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0E0901" w:rsidRPr="000E0901" w:rsidTr="000E0901">
        <w:trPr>
          <w:tblCellSpacing w:w="0" w:type="dxa"/>
        </w:trPr>
        <w:tc>
          <w:tcPr>
            <w:tcW w:w="3185"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jc w:val="center"/>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QUỐC HỘI</w:t>
            </w:r>
            <w:r w:rsidRPr="000E0901">
              <w:rPr>
                <w:rFonts w:ascii="Arial" w:eastAsia="Times New Roman" w:hAnsi="Arial" w:cs="Arial"/>
                <w:b/>
                <w:bCs/>
                <w:color w:val="000000"/>
                <w:sz w:val="20"/>
                <w:szCs w:val="20"/>
                <w:lang w:val="vi-VN"/>
              </w:rPr>
              <w:br/>
            </w:r>
            <w:r w:rsidRPr="000E0901">
              <w:rPr>
                <w:rFonts w:ascii="Arial" w:eastAsia="Times New Roman" w:hAnsi="Arial" w:cs="Arial"/>
                <w:b/>
                <w:bCs/>
                <w:color w:val="000000"/>
                <w:sz w:val="20"/>
                <w:szCs w:val="20"/>
              </w:rPr>
              <w:t>-------</w:t>
            </w:r>
          </w:p>
        </w:tc>
        <w:tc>
          <w:tcPr>
            <w:tcW w:w="5677"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jc w:val="center"/>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CỘNG HÒA XÃ HỘI CHỦ NGHĨA VIỆT NAM</w:t>
            </w:r>
            <w:r w:rsidRPr="000E0901">
              <w:rPr>
                <w:rFonts w:ascii="Arial" w:eastAsia="Times New Roman" w:hAnsi="Arial" w:cs="Arial"/>
                <w:b/>
                <w:bCs/>
                <w:color w:val="000000"/>
                <w:sz w:val="20"/>
                <w:szCs w:val="20"/>
              </w:rPr>
              <w:br/>
              <w:t>Đ</w:t>
            </w:r>
            <w:r w:rsidRPr="000E0901">
              <w:rPr>
                <w:rFonts w:ascii="Arial" w:eastAsia="Times New Roman" w:hAnsi="Arial" w:cs="Arial"/>
                <w:b/>
                <w:bCs/>
                <w:color w:val="000000"/>
                <w:sz w:val="20"/>
                <w:szCs w:val="20"/>
                <w:lang w:val="vi-VN"/>
              </w:rPr>
              <w:t>ộc lập - Tự do - Hạnh ph</w:t>
            </w:r>
            <w:r w:rsidRPr="000E0901">
              <w:rPr>
                <w:rFonts w:ascii="Arial" w:eastAsia="Times New Roman" w:hAnsi="Arial" w:cs="Arial"/>
                <w:b/>
                <w:bCs/>
                <w:color w:val="000000"/>
                <w:sz w:val="20"/>
                <w:szCs w:val="20"/>
              </w:rPr>
              <w:t>ú</w:t>
            </w:r>
            <w:r w:rsidRPr="000E0901">
              <w:rPr>
                <w:rFonts w:ascii="Arial" w:eastAsia="Times New Roman" w:hAnsi="Arial" w:cs="Arial"/>
                <w:b/>
                <w:bCs/>
                <w:color w:val="000000"/>
                <w:sz w:val="20"/>
                <w:szCs w:val="20"/>
                <w:lang w:val="vi-VN"/>
              </w:rPr>
              <w:t>c</w:t>
            </w:r>
            <w:r w:rsidRPr="000E0901">
              <w:rPr>
                <w:rFonts w:ascii="Arial" w:eastAsia="Times New Roman" w:hAnsi="Arial" w:cs="Arial"/>
                <w:b/>
                <w:bCs/>
                <w:color w:val="000000"/>
                <w:sz w:val="20"/>
                <w:szCs w:val="20"/>
              </w:rPr>
              <w:br/>
              <w:t>----------------</w:t>
            </w:r>
          </w:p>
        </w:tc>
      </w:tr>
      <w:tr w:rsidR="000E0901" w:rsidRPr="000E0901" w:rsidTr="000E0901">
        <w:trPr>
          <w:tblCellSpacing w:w="0" w:type="dxa"/>
        </w:trPr>
        <w:tc>
          <w:tcPr>
            <w:tcW w:w="3185"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jc w:val="center"/>
              <w:rPr>
                <w:rFonts w:ascii="Arial" w:eastAsia="Times New Roman" w:hAnsi="Arial" w:cs="Arial"/>
                <w:color w:val="000000"/>
                <w:sz w:val="18"/>
                <w:szCs w:val="18"/>
              </w:rPr>
            </w:pPr>
            <w:r w:rsidRPr="000E0901">
              <w:rPr>
                <w:rFonts w:ascii="Arial" w:eastAsia="Times New Roman" w:hAnsi="Arial" w:cs="Arial"/>
                <w:color w:val="000000"/>
                <w:sz w:val="20"/>
                <w:szCs w:val="20"/>
                <w:lang w:val="vi-VN"/>
              </w:rPr>
              <w:t>Luật số: 63/2020/QH14</w:t>
            </w:r>
          </w:p>
        </w:tc>
        <w:tc>
          <w:tcPr>
            <w:tcW w:w="5677"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jc w:val="right"/>
              <w:rPr>
                <w:rFonts w:ascii="Arial" w:eastAsia="Times New Roman" w:hAnsi="Arial" w:cs="Arial"/>
                <w:color w:val="000000"/>
                <w:sz w:val="18"/>
                <w:szCs w:val="18"/>
              </w:rPr>
            </w:pPr>
            <w:r w:rsidRPr="000E0901">
              <w:rPr>
                <w:rFonts w:ascii="Arial" w:eastAsia="Times New Roman" w:hAnsi="Arial" w:cs="Arial"/>
                <w:i/>
                <w:iCs/>
                <w:color w:val="000000"/>
                <w:sz w:val="20"/>
                <w:szCs w:val="20"/>
              </w:rPr>
              <w:t>Hà Nội</w:t>
            </w:r>
            <w:r w:rsidRPr="000E0901">
              <w:rPr>
                <w:rFonts w:ascii="Arial" w:eastAsia="Times New Roman" w:hAnsi="Arial" w:cs="Arial"/>
                <w:i/>
                <w:iCs/>
                <w:color w:val="000000"/>
                <w:sz w:val="20"/>
                <w:szCs w:val="20"/>
                <w:lang w:val="vi-VN"/>
              </w:rPr>
              <w:t>, ngày </w:t>
            </w:r>
            <w:r w:rsidRPr="000E0901">
              <w:rPr>
                <w:rFonts w:ascii="Arial" w:eastAsia="Times New Roman" w:hAnsi="Arial" w:cs="Arial"/>
                <w:i/>
                <w:iCs/>
                <w:color w:val="000000"/>
                <w:sz w:val="20"/>
                <w:szCs w:val="20"/>
              </w:rPr>
              <w:t>18</w:t>
            </w:r>
            <w:r w:rsidRPr="000E0901">
              <w:rPr>
                <w:rFonts w:ascii="Arial" w:eastAsia="Times New Roman" w:hAnsi="Arial" w:cs="Arial"/>
                <w:i/>
                <w:iCs/>
                <w:color w:val="000000"/>
                <w:sz w:val="20"/>
                <w:szCs w:val="20"/>
                <w:lang w:val="vi-VN"/>
              </w:rPr>
              <w:t> tháng </w:t>
            </w:r>
            <w:r w:rsidRPr="000E0901">
              <w:rPr>
                <w:rFonts w:ascii="Arial" w:eastAsia="Times New Roman" w:hAnsi="Arial" w:cs="Arial"/>
                <w:i/>
                <w:iCs/>
                <w:color w:val="000000"/>
                <w:sz w:val="20"/>
                <w:szCs w:val="20"/>
              </w:rPr>
              <w:t>06</w:t>
            </w:r>
            <w:r w:rsidRPr="000E0901">
              <w:rPr>
                <w:rFonts w:ascii="Arial" w:eastAsia="Times New Roman" w:hAnsi="Arial" w:cs="Arial"/>
                <w:i/>
                <w:iCs/>
                <w:color w:val="000000"/>
                <w:sz w:val="20"/>
                <w:szCs w:val="20"/>
                <w:lang w:val="vi-VN"/>
              </w:rPr>
              <w:t> năm </w:t>
            </w:r>
            <w:r w:rsidRPr="000E0901">
              <w:rPr>
                <w:rFonts w:ascii="Arial" w:eastAsia="Times New Roman" w:hAnsi="Arial" w:cs="Arial"/>
                <w:i/>
                <w:iCs/>
                <w:color w:val="000000"/>
                <w:sz w:val="20"/>
                <w:szCs w:val="20"/>
              </w:rPr>
              <w:t>2020</w:t>
            </w:r>
          </w:p>
        </w:tc>
      </w:tr>
    </w:tbl>
    <w:p w:rsidR="000E0901" w:rsidRPr="000E0901" w:rsidRDefault="000E0901" w:rsidP="000E0901">
      <w:pPr>
        <w:shd w:val="clear" w:color="auto" w:fill="FFFFFF"/>
        <w:spacing w:before="120" w:after="120" w:line="234" w:lineRule="atLeast"/>
        <w:rPr>
          <w:rFonts w:ascii="Arial" w:eastAsia="Times New Roman" w:hAnsi="Arial" w:cs="Arial"/>
          <w:color w:val="000000"/>
          <w:sz w:val="18"/>
          <w:szCs w:val="18"/>
        </w:rPr>
      </w:pPr>
      <w:r w:rsidRPr="000E0901">
        <w:rPr>
          <w:rFonts w:ascii="Arial" w:eastAsia="Times New Roman" w:hAnsi="Arial" w:cs="Arial"/>
          <w:color w:val="000000"/>
          <w:sz w:val="20"/>
          <w:szCs w:val="20"/>
        </w:rPr>
        <w:t> </w:t>
      </w:r>
      <w:bookmarkStart w:id="0" w:name="_GoBack"/>
      <w:bookmarkEnd w:id="0"/>
    </w:p>
    <w:p w:rsidR="000E0901" w:rsidRPr="000E0901" w:rsidRDefault="000E0901" w:rsidP="000E0901">
      <w:pPr>
        <w:shd w:val="clear" w:color="auto" w:fill="FFFFFF"/>
        <w:spacing w:after="0" w:line="234" w:lineRule="atLeast"/>
        <w:jc w:val="center"/>
        <w:rPr>
          <w:rFonts w:ascii="Arial" w:eastAsia="Times New Roman" w:hAnsi="Arial" w:cs="Arial"/>
          <w:color w:val="000000"/>
          <w:sz w:val="18"/>
          <w:szCs w:val="18"/>
        </w:rPr>
      </w:pPr>
      <w:bookmarkStart w:id="1" w:name="loai_1"/>
      <w:r w:rsidRPr="000E0901">
        <w:rPr>
          <w:rFonts w:ascii="Arial" w:eastAsia="Times New Roman" w:hAnsi="Arial" w:cs="Arial"/>
          <w:b/>
          <w:bCs/>
          <w:color w:val="000000"/>
          <w:sz w:val="18"/>
          <w:szCs w:val="18"/>
          <w:lang w:val="vi-VN"/>
        </w:rPr>
        <w:t>LUẬT</w:t>
      </w:r>
      <w:bookmarkEnd w:id="1"/>
    </w:p>
    <w:p w:rsidR="000E0901" w:rsidRPr="000E0901" w:rsidRDefault="000E0901" w:rsidP="000E0901">
      <w:pPr>
        <w:shd w:val="clear" w:color="auto" w:fill="FFFFFF"/>
        <w:spacing w:after="0" w:line="234" w:lineRule="atLeast"/>
        <w:jc w:val="center"/>
        <w:rPr>
          <w:rFonts w:ascii="Arial" w:eastAsia="Times New Roman" w:hAnsi="Arial" w:cs="Arial"/>
          <w:color w:val="000000"/>
          <w:sz w:val="18"/>
          <w:szCs w:val="18"/>
        </w:rPr>
      </w:pPr>
      <w:bookmarkStart w:id="2" w:name="loai_1_name"/>
      <w:r w:rsidRPr="000E0901">
        <w:rPr>
          <w:rFonts w:ascii="Arial" w:eastAsia="Times New Roman" w:hAnsi="Arial" w:cs="Arial"/>
          <w:color w:val="000000"/>
          <w:sz w:val="20"/>
          <w:szCs w:val="20"/>
          <w:lang w:val="vi-VN"/>
        </w:rPr>
        <w:t>SỬA ĐỔI, BỔ SUNG MỘT SỐ ĐIỀU CỦA LUẬT BAN HÀNH VĂN BẢN QUY PHẠM PHÁP LUẬT</w:t>
      </w:r>
      <w:bookmarkEnd w:id="2"/>
    </w:p>
    <w:p w:rsidR="000E0901" w:rsidRPr="000E0901" w:rsidRDefault="000E0901" w:rsidP="000E0901">
      <w:pPr>
        <w:shd w:val="clear" w:color="auto" w:fill="FFFFFF"/>
        <w:spacing w:before="120" w:after="120" w:line="234" w:lineRule="atLeast"/>
        <w:rPr>
          <w:rFonts w:ascii="Arial" w:eastAsia="Times New Roman" w:hAnsi="Arial" w:cs="Arial"/>
          <w:color w:val="000000"/>
          <w:sz w:val="18"/>
          <w:szCs w:val="18"/>
        </w:rPr>
      </w:pPr>
      <w:r w:rsidRPr="000E0901">
        <w:rPr>
          <w:rFonts w:ascii="Arial" w:eastAsia="Times New Roman" w:hAnsi="Arial" w:cs="Arial"/>
          <w:i/>
          <w:iCs/>
          <w:color w:val="000000"/>
          <w:sz w:val="20"/>
          <w:szCs w:val="20"/>
          <w:lang w:val="vi-VN"/>
        </w:rPr>
        <w:t>Căn cứ Hiến pháp nước Cộng hòa xã hội chủ nghĩa Việt Nam;</w:t>
      </w:r>
    </w:p>
    <w:p w:rsidR="000E0901" w:rsidRPr="000E0901" w:rsidRDefault="000E0901" w:rsidP="000E0901">
      <w:pPr>
        <w:shd w:val="clear" w:color="auto" w:fill="FFFFFF"/>
        <w:spacing w:before="120" w:after="120" w:line="234" w:lineRule="atLeast"/>
        <w:rPr>
          <w:rFonts w:ascii="Arial" w:eastAsia="Times New Roman" w:hAnsi="Arial" w:cs="Arial"/>
          <w:color w:val="000000"/>
          <w:sz w:val="18"/>
          <w:szCs w:val="18"/>
        </w:rPr>
      </w:pPr>
      <w:r w:rsidRPr="000E0901">
        <w:rPr>
          <w:rFonts w:ascii="Arial" w:eastAsia="Times New Roman" w:hAnsi="Arial" w:cs="Arial"/>
          <w:i/>
          <w:iCs/>
          <w:color w:val="000000"/>
          <w:sz w:val="20"/>
          <w:szCs w:val="20"/>
          <w:lang w:val="vi-VN"/>
        </w:rPr>
        <w:t>Quốc hội ban hành Luật sửa đổi, bổ sung một số điều của Luật Ban hành văn bản quy phạm pháp luật số 80/2015/QH13.</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 w:name="dieu_1"/>
      <w:r w:rsidRPr="000E0901">
        <w:rPr>
          <w:rFonts w:ascii="Arial" w:eastAsia="Times New Roman" w:hAnsi="Arial" w:cs="Arial"/>
          <w:b/>
          <w:bCs/>
          <w:color w:val="000000"/>
          <w:sz w:val="20"/>
          <w:szCs w:val="20"/>
          <w:lang w:val="vi-VN"/>
        </w:rPr>
        <w:t>Điều 1. Sửa đổi, bổ sung một số điều của Luật Ban hành văn bản quy phạm pháp luật</w:t>
      </w:r>
      <w:bookmarkEnd w:id="3"/>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 w:name="dieu_1_1"/>
      <w:r w:rsidRPr="000E0901">
        <w:rPr>
          <w:rFonts w:ascii="Arial" w:eastAsia="Times New Roman" w:hAnsi="Arial" w:cs="Arial"/>
          <w:color w:val="000000"/>
          <w:sz w:val="20"/>
          <w:szCs w:val="20"/>
          <w:lang w:val="vi-VN"/>
        </w:rPr>
        <w:t>1. Sửa đổi, bổ sung một số khoản của</w:t>
      </w:r>
      <w:bookmarkEnd w:id="4"/>
      <w:r w:rsidRPr="000E0901">
        <w:rPr>
          <w:rFonts w:ascii="Arial" w:eastAsia="Times New Roman" w:hAnsi="Arial" w:cs="Arial"/>
          <w:color w:val="000000"/>
          <w:sz w:val="20"/>
          <w:szCs w:val="20"/>
          <w:lang w:val="vi-VN"/>
        </w:rPr>
        <w:t> Điều 4 </w:t>
      </w:r>
      <w:bookmarkStart w:id="5" w:name="dieu_1_1_name"/>
      <w:r w:rsidRPr="000E0901">
        <w:rPr>
          <w:rFonts w:ascii="Arial" w:eastAsia="Times New Roman" w:hAnsi="Arial" w:cs="Arial"/>
          <w:color w:val="000000"/>
          <w:sz w:val="20"/>
          <w:szCs w:val="20"/>
          <w:lang w:val="vi-VN"/>
        </w:rPr>
        <w:t>như sau:</w:t>
      </w:r>
      <w:bookmarkEnd w:id="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Sửa đổi, bổ sung khoản 3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Sửa đổi, bổ sung khoản 8 và bổ sung khoản 8a vào sau khoản 8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 w:name="dieu_2"/>
      <w:r w:rsidRPr="000E0901">
        <w:rPr>
          <w:rFonts w:ascii="Arial" w:eastAsia="Times New Roman" w:hAnsi="Arial" w:cs="Arial"/>
          <w:color w:val="000000"/>
          <w:sz w:val="20"/>
          <w:szCs w:val="20"/>
          <w:lang w:val="vi-VN"/>
        </w:rPr>
        <w:t>2. Sửa đổi, bổ sung</w:t>
      </w:r>
      <w:bookmarkEnd w:id="6"/>
      <w:r w:rsidRPr="000E0901">
        <w:rPr>
          <w:rFonts w:ascii="Arial" w:eastAsia="Times New Roman" w:hAnsi="Arial" w:cs="Arial"/>
          <w:color w:val="000000"/>
          <w:sz w:val="20"/>
          <w:szCs w:val="20"/>
          <w:lang w:val="vi-VN"/>
        </w:rPr>
        <w:t> Điều 6 </w:t>
      </w:r>
      <w:bookmarkStart w:id="7" w:name="dieu_2_name"/>
      <w:r w:rsidRPr="000E0901">
        <w:rPr>
          <w:rFonts w:ascii="Arial" w:eastAsia="Times New Roman" w:hAnsi="Arial" w:cs="Arial"/>
          <w:color w:val="000000"/>
          <w:sz w:val="20"/>
          <w:szCs w:val="20"/>
          <w:lang w:val="vi-VN"/>
        </w:rPr>
        <w:t>như sau:</w:t>
      </w:r>
      <w:bookmarkEnd w:id="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6. Tham gia góp ý kiến xây dựng văn bản quy phạm pháp luật, thực hiện phản biện xã hội đối với dự thảo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Mặt trận Tổ quốc Việt Nam, Phòng Thương mại và Công nghiệp Việt Nam, các tổ chức thành viên khác của Mặt trận và các cơ quan, tổ chức khác, cá nhân có quyền và được tạo điều kiện tham gia góp ý kiến về đề nghị xây dựng văn bản quy phạm pháp luật và dự thảo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Mặt trận Tổ quốc Việt Nam thực hiện phản biện xã hội đối với dự thảo văn bản quy phạm pháp luật theo quy định của Luật này và Luật Mặt trận Tổ quốc Việt Nam.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Phản biện xã hội được thực hiện trong thời gian cơ quan, tổ chức, đại biểu Quốc hội chủ trì soạn thảo tổ chức lấy ý kiến về dự thảo văn bản. Đối với dự thảo văn bản quy phạm pháp luật đã được phản biện xã hội thì hồ sơ dự án, dự thảo gửi thẩm định, thẩm tra, trình cơ quan có thẩm quyền phải bao gồm văn bản phản biện xã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Trong quá trình xây dựng văn bản quy phạm pháp luật, cơ quan, tổ chức, đại biểu Quốc hội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để Mặt trận Tổ quốc Việt Nam thực hiện phản biện xã hội đối với dự thảo văn bản quy phạm pháp luật; tổ chức lấy ý kiến của đối tượng chịu sự tác động trực tiếp của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Ý kiến tham gia về đề nghị xây dựng văn bản quy phạm pháp luật, dự thảo văn bản quy phạm pháp luật và ý kiến phản biện xã hội đối với dự thảo văn bản quy phạm pháp luật phải được nghiên cứu, giải trình, tiếp thu trong quá trình chỉnh lý dự thảo văn bản.”.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 w:name="dieu_3"/>
      <w:r w:rsidRPr="000E0901">
        <w:rPr>
          <w:rFonts w:ascii="Arial" w:eastAsia="Times New Roman" w:hAnsi="Arial" w:cs="Arial"/>
          <w:color w:val="000000"/>
          <w:sz w:val="20"/>
          <w:szCs w:val="20"/>
          <w:lang w:val="vi-VN"/>
        </w:rPr>
        <w:t>3. Sửa đổi, bổ sung</w:t>
      </w:r>
      <w:bookmarkEnd w:id="8"/>
      <w:r w:rsidRPr="000E0901">
        <w:rPr>
          <w:rFonts w:ascii="Arial" w:eastAsia="Times New Roman" w:hAnsi="Arial" w:cs="Arial"/>
          <w:color w:val="000000"/>
          <w:sz w:val="20"/>
          <w:szCs w:val="20"/>
          <w:lang w:val="vi-VN"/>
        </w:rPr>
        <w:t> Điều 12 </w:t>
      </w:r>
      <w:bookmarkStart w:id="9" w:name="dieu_3_name"/>
      <w:r w:rsidRPr="000E0901">
        <w:rPr>
          <w:rFonts w:ascii="Arial" w:eastAsia="Times New Roman" w:hAnsi="Arial" w:cs="Arial"/>
          <w:color w:val="000000"/>
          <w:sz w:val="20"/>
          <w:szCs w:val="20"/>
          <w:lang w:val="vi-VN"/>
        </w:rPr>
        <w:t>như sau:</w:t>
      </w:r>
      <w:bookmarkEnd w:id="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12. Sửa đổi, bổ sung, thay thế, bãi bỏ hoặc đình chỉ việc thi hành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Văn bản bãi bỏ văn bản quy phạm pháp luật phải được đăng Công báo, niêm yết theo quy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Khi ban hành văn bản quy phạm pháp luật, cơ quan ban hành văn bản phải đồng thời sửa đổi, bổ sung, bãi bỏ văn bản, phần, chương, mục, tiểu mục, điều, khoản, điểm của văn bản quy phạm pháp luật do mình đã ban hành trái với quy định của văn bản mới đó; trường hợp chưa thể sửa đổi, bổ sung ngay thì phải xác định rõ trong văn bản mới danh mục văn bản, phần, chương, mục, tiểu mục, điều, khoản, điểm của văn bản quy phạm pháp luật do mình đã ban hành trái với quy định của văn bản quy phạm pháp luật mới và có trách nhiệm sửa đổi, bổ sung trước khi văn bản quy phạm pháp luật mới có hiệu lực.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Trường hợp văn bản, phần, chương, mục, tiểu mục, điều, khoản, điểm của văn bản quy phạm pháp luật do mình đã ban hành có quy định khác với văn bản mới nhưng cần tiếp tục được áp dụng thì phải được chỉ rõ trong văn bản mới đó.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Một văn bản quy phạm pháp luật có thể được ban hành để đồng thời sửa đổi, bổ sung, thay thế, bãi bỏ nội dung trong nhiều văn bản quy phạm pháp luật do cùng cơ quan ban hành trong các trường hợp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Để thực hiện điều ước quốc tế có liên quan mà Cộng hòa xã hội chủ nghĩa Việt Nam là thành viên;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Nội dung sửa đổi, bổ sung, thay thế, bãi bỏ có liên quan chặt chẽ với nhau để bảo đảm tính đồng bộ, thống nhất với văn bản mới được ban hành;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Để thực hiện phương án đơn giản hóa thủ tục hành chính đã được phê duyệt”.</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 w:name="dieu_4"/>
      <w:r w:rsidRPr="000E0901">
        <w:rPr>
          <w:rFonts w:ascii="Arial" w:eastAsia="Times New Roman" w:hAnsi="Arial" w:cs="Arial"/>
          <w:color w:val="000000"/>
          <w:sz w:val="20"/>
          <w:szCs w:val="20"/>
          <w:lang w:val="vi-VN"/>
        </w:rPr>
        <w:t>4. Sửa đổi, bổ sung</w:t>
      </w:r>
      <w:bookmarkEnd w:id="10"/>
      <w:r w:rsidRPr="000E0901">
        <w:rPr>
          <w:rFonts w:ascii="Arial" w:eastAsia="Times New Roman" w:hAnsi="Arial" w:cs="Arial"/>
          <w:color w:val="000000"/>
          <w:sz w:val="20"/>
          <w:szCs w:val="20"/>
          <w:lang w:val="vi-VN"/>
        </w:rPr>
        <w:t> khoản 4 Điều 14 </w:t>
      </w:r>
      <w:bookmarkStart w:id="11" w:name="dieu_4_name"/>
      <w:r w:rsidRPr="000E0901">
        <w:rPr>
          <w:rFonts w:ascii="Arial" w:eastAsia="Times New Roman" w:hAnsi="Arial" w:cs="Arial"/>
          <w:color w:val="000000"/>
          <w:sz w:val="20"/>
          <w:szCs w:val="20"/>
          <w:lang w:val="vi-VN"/>
        </w:rPr>
        <w:t>như sau:</w:t>
      </w:r>
      <w:bookmarkEnd w:id="1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2" w:name="dieu_5"/>
      <w:r w:rsidRPr="000E0901">
        <w:rPr>
          <w:rFonts w:ascii="Arial" w:eastAsia="Times New Roman" w:hAnsi="Arial" w:cs="Arial"/>
          <w:color w:val="000000"/>
          <w:sz w:val="20"/>
          <w:szCs w:val="20"/>
          <w:lang w:val="vi-VN"/>
        </w:rPr>
        <w:t>5. Sửa đổi, bổ sung</w:t>
      </w:r>
      <w:bookmarkEnd w:id="12"/>
      <w:r w:rsidRPr="000E0901">
        <w:rPr>
          <w:rFonts w:ascii="Arial" w:eastAsia="Times New Roman" w:hAnsi="Arial" w:cs="Arial"/>
          <w:color w:val="000000"/>
          <w:sz w:val="20"/>
          <w:szCs w:val="20"/>
          <w:lang w:val="vi-VN"/>
        </w:rPr>
        <w:t> Điều 18 </w:t>
      </w:r>
      <w:bookmarkStart w:id="13" w:name="dieu_5_name"/>
      <w:r w:rsidRPr="000E0901">
        <w:rPr>
          <w:rFonts w:ascii="Arial" w:eastAsia="Times New Roman" w:hAnsi="Arial" w:cs="Arial"/>
          <w:color w:val="000000"/>
          <w:sz w:val="20"/>
          <w:szCs w:val="20"/>
          <w:lang w:val="vi-VN"/>
        </w:rPr>
        <w:t>như sau:</w:t>
      </w:r>
      <w:bookmarkEnd w:id="1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18. Nghị quyết liên tịch giữa Ủy ban thường vụ Quốc hội, Chính phủ, Đoàn Chủ tịch Ủy ban trung ương Mặt trận Tổ quốc Việt Nam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Ủy ban thường vụ Quốc hội, Chính phủ, Đoàn Chủ tịch Ủy ban trung ương Mặt trận Tổ quốc Việt Nam ban hành nghị quyết liên tịch để quy định chi tiết những vấn đề được luật giao hoặc hướng dẫn một số vấn đề cần thiết trong công tác bầu cử đại biểu Quốc hội, đại biểu Hội đồng nhân dân.”.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4" w:name="dieu_6"/>
      <w:r w:rsidRPr="000E0901">
        <w:rPr>
          <w:rFonts w:ascii="Arial" w:eastAsia="Times New Roman" w:hAnsi="Arial" w:cs="Arial"/>
          <w:color w:val="000000"/>
          <w:sz w:val="20"/>
          <w:szCs w:val="20"/>
          <w:lang w:val="vi-VN"/>
        </w:rPr>
        <w:t>6. Sửa đổi, bổ sung</w:t>
      </w:r>
      <w:bookmarkEnd w:id="14"/>
      <w:r w:rsidRPr="000E0901">
        <w:rPr>
          <w:rFonts w:ascii="Arial" w:eastAsia="Times New Roman" w:hAnsi="Arial" w:cs="Arial"/>
          <w:color w:val="000000"/>
          <w:sz w:val="20"/>
          <w:szCs w:val="20"/>
          <w:lang w:val="vi-VN"/>
        </w:rPr>
        <w:t> Điều 25 </w:t>
      </w:r>
      <w:bookmarkStart w:id="15" w:name="dieu_6_name"/>
      <w:r w:rsidRPr="000E0901">
        <w:rPr>
          <w:rFonts w:ascii="Arial" w:eastAsia="Times New Roman" w:hAnsi="Arial" w:cs="Arial"/>
          <w:color w:val="000000"/>
          <w:sz w:val="20"/>
          <w:szCs w:val="20"/>
          <w:lang w:val="vi-VN"/>
        </w:rPr>
        <w:t>như sau:</w:t>
      </w:r>
      <w:bookmarkEnd w:id="1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25. Thông tư liên tịch giữa Chánh án Tòa án nhân dân tối cao, Viện trưởng Viện kiểm sát nhân dân tối cao, Tổng Kiểm toán nhà nước, Bộ trưởng, Thủ trưởng cơ quan ngang bộ</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Chánh án Tòa án nhân dân tối cao, Viện trưởng Viện kiểm sát nhân dân tối cao, Tổng Kiểm toán nhà nước, Bộ trưởng, Thủ trưởng cơ quan ngang bộ ban hành thông tư liên tịch để quy định về việc phối hợp của các cơ quan này trong việc thực hiện trình tự, thủ tục tố tụng và phòng, chống tham nhũng.”.</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6" w:name="dieu_7"/>
      <w:r w:rsidRPr="000E0901">
        <w:rPr>
          <w:rFonts w:ascii="Arial" w:eastAsia="Times New Roman" w:hAnsi="Arial" w:cs="Arial"/>
          <w:color w:val="000000"/>
          <w:sz w:val="20"/>
          <w:szCs w:val="20"/>
          <w:lang w:val="vi-VN"/>
        </w:rPr>
        <w:t>7. Sửa đổi, bổ sung</w:t>
      </w:r>
      <w:bookmarkEnd w:id="16"/>
      <w:r w:rsidRPr="000E0901">
        <w:rPr>
          <w:rFonts w:ascii="Arial" w:eastAsia="Times New Roman" w:hAnsi="Arial" w:cs="Arial"/>
          <w:color w:val="000000"/>
          <w:sz w:val="20"/>
          <w:szCs w:val="20"/>
          <w:lang w:val="vi-VN"/>
        </w:rPr>
        <w:t> Điều 30 </w:t>
      </w:r>
      <w:bookmarkStart w:id="17" w:name="dieu_7_name"/>
      <w:r w:rsidRPr="000E0901">
        <w:rPr>
          <w:rFonts w:ascii="Arial" w:eastAsia="Times New Roman" w:hAnsi="Arial" w:cs="Arial"/>
          <w:color w:val="000000"/>
          <w:sz w:val="20"/>
          <w:szCs w:val="20"/>
          <w:lang w:val="vi-VN"/>
        </w:rPr>
        <w:t>như sau:</w:t>
      </w:r>
      <w:bookmarkEnd w:id="1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30. Nghị quyết của Hội đồng nhân dân, quyết định của Ủy ban nhân dân cấp huyện, cấp xã</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địa phương.</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Hội đồng nhân dân cấp xã ban hành nghị quyết, Ủy ban nhân dân cấp xã ban hành quyết định để quy định những vấn đề được luật, nghị quyết của Quốc hội giao.”.</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8" w:name="dieu_8"/>
      <w:r w:rsidRPr="000E0901">
        <w:rPr>
          <w:rFonts w:ascii="Arial" w:eastAsia="Times New Roman" w:hAnsi="Arial" w:cs="Arial"/>
          <w:color w:val="000000"/>
          <w:sz w:val="20"/>
          <w:szCs w:val="20"/>
          <w:lang w:val="vi-VN"/>
        </w:rPr>
        <w:t>8. Sửa đổi, bổ sung</w:t>
      </w:r>
      <w:bookmarkEnd w:id="18"/>
      <w:r w:rsidRPr="000E0901">
        <w:rPr>
          <w:rFonts w:ascii="Arial" w:eastAsia="Times New Roman" w:hAnsi="Arial" w:cs="Arial"/>
          <w:color w:val="000000"/>
          <w:sz w:val="20"/>
          <w:szCs w:val="20"/>
          <w:lang w:val="vi-VN"/>
        </w:rPr>
        <w:t> Điều 47 </w:t>
      </w:r>
      <w:bookmarkStart w:id="19" w:name="dieu_8_name"/>
      <w:r w:rsidRPr="000E0901">
        <w:rPr>
          <w:rFonts w:ascii="Arial" w:eastAsia="Times New Roman" w:hAnsi="Arial" w:cs="Arial"/>
          <w:color w:val="000000"/>
          <w:sz w:val="20"/>
          <w:szCs w:val="20"/>
          <w:lang w:val="vi-VN"/>
        </w:rPr>
        <w:t>như sau:</w:t>
      </w:r>
      <w:bookmarkEnd w:id="1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47. Thẩm tra đề nghị xây dựng luật, pháp lệnh, kiến nghị về luật, pháp lệnh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Ủy ban pháp luật tập hợp và chủ trì thẩm tra đề nghị về chương trình xây dựng luật, pháp lệnh của cơ quan, tổ chức, đại biểu Quốc hội và kiến nghị về luật, pháp lệnh của đại biểu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Hội đồng dân tộc, Ủy ban của Quốc hội có trách nhiệm thẩm tra đề nghị xây dựng luật, pháp lệnh, kiến nghị về luật, pháp lệnh thuộc lĩnh vực do mình phụ trách, gửi văn bản thẩm tra đến Ủy ban pháp luật và cử đại diện tham dự phiên họp thẩm tra của Ủy ban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3. Nội dung thẩm tra tập trung vào sự cần thiết ban hành; đối tượng, phạm vi điều chỉnh; chính sách trong đề nghị xây dựng luật, pháp lệnh, kiến nghị về luật, pháp lệnh; sự phù hợp của nội dung chính sách với đường lối, chủ trương của Đảng, chính sách của Nhà nước; tính thống nhất, tính khả thi, thứ tự ưu tiên, thời điểm trình, điều kiện bảo đảm để xây dựng và thi hành văn bản.”.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20" w:name="dieu_9"/>
      <w:r w:rsidRPr="000E0901">
        <w:rPr>
          <w:rFonts w:ascii="Arial" w:eastAsia="Times New Roman" w:hAnsi="Arial" w:cs="Arial"/>
          <w:color w:val="000000"/>
          <w:sz w:val="20"/>
          <w:szCs w:val="20"/>
          <w:lang w:val="vi-VN"/>
        </w:rPr>
        <w:t>9. Sửa đổi, bổ sung một số khoản của</w:t>
      </w:r>
      <w:bookmarkEnd w:id="20"/>
      <w:r w:rsidRPr="000E0901">
        <w:rPr>
          <w:rFonts w:ascii="Arial" w:eastAsia="Times New Roman" w:hAnsi="Arial" w:cs="Arial"/>
          <w:color w:val="000000"/>
          <w:sz w:val="20"/>
          <w:szCs w:val="20"/>
          <w:lang w:val="vi-VN"/>
        </w:rPr>
        <w:t> Điều 55 </w:t>
      </w:r>
      <w:bookmarkStart w:id="21" w:name="dieu_9_name"/>
      <w:r w:rsidRPr="000E0901">
        <w:rPr>
          <w:rFonts w:ascii="Arial" w:eastAsia="Times New Roman" w:hAnsi="Arial" w:cs="Arial"/>
          <w:color w:val="000000"/>
          <w:sz w:val="20"/>
          <w:szCs w:val="20"/>
          <w:lang w:val="vi-VN"/>
        </w:rPr>
        <w:t>như sau:</w:t>
      </w:r>
      <w:bookmarkEnd w:id="2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Sửa đổi, bổ sung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Chuẩn bị dự thảo, tờ trình và các tài liệu có liên quan đến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Tờ trình dự án, dự thảo phải nêu rõ sự cần thiết ban hành luật, pháp lệnh, nghị quyết; mục đích, quan điểm xây dựng luật, pháp lệnh, nghị quyết; quá trình xây dựng dự án, dự thảo; bố cục, nội dung cơ bản của dự thảo văn bản; tính thống nhất của dự thảo văn bản với các văn bản quy phạm pháp luật trong cùng lĩnh vực và các lĩnh vực có liên quan đến nội dung dự án, dự thảo; tính tương thích của dự thảo văn bản với điều ước quốc tế có liên quan mà Cộng hòa xã hội chủ nghĩa Việt Nam là thành viên.”;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Sửa đổi, bổ sung khoản 7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“7. Đối với dự án, dự thảo do Ủy ban thường vụ Quốc hội hoặc cơ quan, tổ chức quy định tại khoản 3 Điều 52 của Luật này trình và dự án, dự thảo do đại biểu Quốc hội tự mình soạn thảo thì cơ quan, tổ chức được giao chủ trì soạn thảo, đại biểu Quốc hội có trách nhiệm gửi báo cáo tiến độ soạn thảo đến Thường trực Ủy ban pháp luật để tổng hợp,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dự án, dự thảo do Chính phủ trình thì bộ, cơ quan ngang bộ được giao chủ trì soạn thảo có trách nhiệm báo cáo tiến độ soạn thảo với Bộ Tư pháp để tổng hợp, báo cáo Chính phủ; đồng thời gửi Thường trực Ủy ban pháp luật để tổng hợp,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Trong quá trình tiếp thu, chỉnh lý dự thảo luật, pháp lệnh, nghị quyết, nếu có sự thay đổi lớn về chính sách so với chính sách đã được Chính phủ thông qua thì bộ, cơ quan ngang bộ chủ trì soạn thảo có trách nhiệm kịp thời báo cáo Chính phủ, Thủ tướng Chính phủ xem xét, quyết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22" w:name="dieu_10"/>
      <w:r w:rsidRPr="000E0901">
        <w:rPr>
          <w:rFonts w:ascii="Arial" w:eastAsia="Times New Roman" w:hAnsi="Arial" w:cs="Arial"/>
          <w:color w:val="000000"/>
          <w:sz w:val="20"/>
          <w:szCs w:val="20"/>
          <w:lang w:val="vi-VN"/>
        </w:rPr>
        <w:t>10. Sửa đổi, bổ sung một số điểm, khoản của</w:t>
      </w:r>
      <w:bookmarkEnd w:id="22"/>
      <w:r w:rsidRPr="000E0901">
        <w:rPr>
          <w:rFonts w:ascii="Arial" w:eastAsia="Times New Roman" w:hAnsi="Arial" w:cs="Arial"/>
          <w:color w:val="000000"/>
          <w:sz w:val="20"/>
          <w:szCs w:val="20"/>
          <w:lang w:val="vi-VN"/>
        </w:rPr>
        <w:t> Điều 58 </w:t>
      </w:r>
      <w:bookmarkStart w:id="23" w:name="dieu_10_name"/>
      <w:r w:rsidRPr="000E0901">
        <w:rPr>
          <w:rFonts w:ascii="Arial" w:eastAsia="Times New Roman" w:hAnsi="Arial" w:cs="Arial"/>
          <w:color w:val="000000"/>
          <w:sz w:val="20"/>
          <w:szCs w:val="20"/>
          <w:lang w:val="vi-VN"/>
        </w:rPr>
        <w:t>như sau:</w:t>
      </w:r>
      <w:bookmarkEnd w:id="2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Bổ sung điểm b1 vào sau điểm b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“b1) Báo cáo về rà soát các văn bản quy phạm pháp luật có liên quan đến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Bổ sung điểm đ1 vào sau điểm đ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“đ1) Nghị quyết của Chính phủ về đề nghị xây dựng luật, pháp lệnh,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Sửa đổi, bổ sung điểm b khoản 3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Sự phù hợp của nội dung dự thảo văn bản với đường lối, chủ trương của Đảng, chính sách của Nhà nước; tính hợp hiến, tính hợp pháp, tính thống nhất của dự thảo văn bản với hệ thống pháp luật; tính tương thích của dự thảo văn bản với điều ước quốc tế có liên quan mà Cộng hòa xã hội chủ nghĩa Việt Nam là thành viên;”.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24" w:name="dieu_11"/>
      <w:r w:rsidRPr="000E0901">
        <w:rPr>
          <w:rFonts w:ascii="Arial" w:eastAsia="Times New Roman" w:hAnsi="Arial" w:cs="Arial"/>
          <w:color w:val="000000"/>
          <w:sz w:val="20"/>
          <w:szCs w:val="20"/>
          <w:lang w:val="vi-VN"/>
        </w:rPr>
        <w:t>11. Bổ sung khoản 3a vào sau</w:t>
      </w:r>
      <w:bookmarkEnd w:id="24"/>
      <w:r w:rsidRPr="000E0901">
        <w:rPr>
          <w:rFonts w:ascii="Arial" w:eastAsia="Times New Roman" w:hAnsi="Arial" w:cs="Arial"/>
          <w:color w:val="000000"/>
          <w:sz w:val="20"/>
          <w:szCs w:val="20"/>
          <w:lang w:val="vi-VN"/>
        </w:rPr>
        <w:t> khoản 3 Điều 59 </w:t>
      </w:r>
      <w:bookmarkStart w:id="25" w:name="dieu_11_name"/>
      <w:r w:rsidRPr="000E0901">
        <w:rPr>
          <w:rFonts w:ascii="Arial" w:eastAsia="Times New Roman" w:hAnsi="Arial" w:cs="Arial"/>
          <w:color w:val="000000"/>
          <w:sz w:val="20"/>
          <w:szCs w:val="20"/>
          <w:lang w:val="vi-VN"/>
        </w:rPr>
        <w:t>như sau:</w:t>
      </w:r>
      <w:bookmarkEnd w:id="2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“3a. Báo cáo về rà soát các văn bản quy phạm pháp luật có liên quan đến dự án, dự thảo.”.</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26" w:name="dieu_12"/>
      <w:r w:rsidRPr="000E0901">
        <w:rPr>
          <w:rFonts w:ascii="Arial" w:eastAsia="Times New Roman" w:hAnsi="Arial" w:cs="Arial"/>
          <w:color w:val="000000"/>
          <w:sz w:val="20"/>
          <w:szCs w:val="20"/>
          <w:lang w:val="vi-VN"/>
        </w:rPr>
        <w:t>12. Bổ sung điểm b1 vào sau</w:t>
      </w:r>
      <w:bookmarkEnd w:id="26"/>
      <w:r w:rsidRPr="000E0901">
        <w:rPr>
          <w:rFonts w:ascii="Arial" w:eastAsia="Times New Roman" w:hAnsi="Arial" w:cs="Arial"/>
          <w:color w:val="000000"/>
          <w:sz w:val="20"/>
          <w:szCs w:val="20"/>
          <w:lang w:val="vi-VN"/>
        </w:rPr>
        <w:t> điểm b khoản 1 Điều 62 </w:t>
      </w:r>
      <w:bookmarkStart w:id="27" w:name="dieu_12_name"/>
      <w:r w:rsidRPr="000E0901">
        <w:rPr>
          <w:rFonts w:ascii="Arial" w:eastAsia="Times New Roman" w:hAnsi="Arial" w:cs="Arial"/>
          <w:color w:val="000000"/>
          <w:sz w:val="20"/>
          <w:szCs w:val="20"/>
          <w:lang w:val="vi-VN"/>
        </w:rPr>
        <w:t>như sau:</w:t>
      </w:r>
      <w:bookmarkEnd w:id="2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“b1) Báo cáo về rà soát các văn bản quy phạm pháp luật có liên quan đến dự án, dự thảo;”.</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28" w:name="dieu_13"/>
      <w:r w:rsidRPr="000E0901">
        <w:rPr>
          <w:rFonts w:ascii="Arial" w:eastAsia="Times New Roman" w:hAnsi="Arial" w:cs="Arial"/>
          <w:color w:val="000000"/>
          <w:sz w:val="20"/>
          <w:szCs w:val="20"/>
          <w:lang w:val="vi-VN"/>
        </w:rPr>
        <w:t>13. Sửa đổi, bổ sung</w:t>
      </w:r>
      <w:bookmarkEnd w:id="28"/>
      <w:r w:rsidRPr="000E0901">
        <w:rPr>
          <w:rFonts w:ascii="Arial" w:eastAsia="Times New Roman" w:hAnsi="Arial" w:cs="Arial"/>
          <w:color w:val="000000"/>
          <w:sz w:val="20"/>
          <w:szCs w:val="20"/>
          <w:lang w:val="vi-VN"/>
        </w:rPr>
        <w:t> khoản 1 và khoản 2 Điều 63 </w:t>
      </w:r>
      <w:bookmarkStart w:id="29" w:name="dieu_13_name"/>
      <w:r w:rsidRPr="000E0901">
        <w:rPr>
          <w:rFonts w:ascii="Arial" w:eastAsia="Times New Roman" w:hAnsi="Arial" w:cs="Arial"/>
          <w:color w:val="000000"/>
          <w:sz w:val="20"/>
          <w:szCs w:val="20"/>
          <w:lang w:val="vi-VN"/>
        </w:rPr>
        <w:t>như sau:</w:t>
      </w:r>
      <w:bookmarkEnd w:id="2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Dự án, dự thảo trước khi trình Quốc hội, Ủy ban thường vụ Quốc hội thảo luận, cho ý kiến phải được Hội đồng dân tộc, Ủy ban của Quốc hội thẩm tra (sau đây gọi chung là cơ quan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Hội đồng dân tộc, Ủy ban của Quốc hội có trách nhiệm chủ trì thẩm tra dự án, dự thảo thuộc lĩnh vực do mình phụ trách và dự án, dự thảo khác do Quốc hội, Ủy ban thường vụ Quốc hội giao.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Hội đồng dân tộc, Ủy ban của Quốc hội có trách nhiệm tham gia thẩm tra dự án, dự thảo do cơ quan khác của Quốc hội chủ trì thẩm tra về những nội dung liên quan đến lĩnh vực do mình phụ trách, gửi văn bản tham gia thẩm tra đến cơ quan chủ trì thẩm tra và cử đại diện tham dự phiên họp thẩm tra của cơ quan chủ trì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Cơ quan chủ trì thẩm tra có trách nhiệm mời đại diện cơ quan tham gia thẩm tra tham dự phiên họp thẩm tra để phát biểu ý kiến về những nội dung của dự án, dự thảo liên quan đến lĩnh vực do cơ quan đó phụ trách và những vấn đề khác thuộc nội </w:t>
      </w:r>
      <w:r w:rsidRPr="000E0901">
        <w:rPr>
          <w:rFonts w:ascii="Arial" w:eastAsia="Times New Roman" w:hAnsi="Arial" w:cs="Arial"/>
          <w:color w:val="000000"/>
          <w:sz w:val="20"/>
          <w:szCs w:val="20"/>
        </w:rPr>
        <w:t>d</w:t>
      </w:r>
      <w:r w:rsidRPr="000E0901">
        <w:rPr>
          <w:rFonts w:ascii="Arial" w:eastAsia="Times New Roman" w:hAnsi="Arial" w:cs="Arial"/>
          <w:color w:val="000000"/>
          <w:sz w:val="20"/>
          <w:szCs w:val="20"/>
          <w:lang w:val="vi-VN"/>
        </w:rPr>
        <w:t>ung của dự án, dự thảo.”.</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0" w:name="dieu_14"/>
      <w:r w:rsidRPr="000E0901">
        <w:rPr>
          <w:rFonts w:ascii="Arial" w:eastAsia="Times New Roman" w:hAnsi="Arial" w:cs="Arial"/>
          <w:color w:val="000000"/>
          <w:sz w:val="20"/>
          <w:szCs w:val="20"/>
          <w:lang w:val="vi-VN"/>
        </w:rPr>
        <w:t>14. Sửa đổi, bổ sung một số điểm, khoản</w:t>
      </w:r>
      <w:bookmarkEnd w:id="30"/>
      <w:r w:rsidRPr="000E0901">
        <w:rPr>
          <w:rFonts w:ascii="Arial" w:eastAsia="Times New Roman" w:hAnsi="Arial" w:cs="Arial"/>
          <w:color w:val="000000"/>
          <w:sz w:val="20"/>
          <w:szCs w:val="20"/>
          <w:lang w:val="vi-VN"/>
        </w:rPr>
        <w:t> của Điều 64 </w:t>
      </w:r>
      <w:bookmarkStart w:id="31" w:name="dieu_14_name"/>
      <w:r w:rsidRPr="000E0901">
        <w:rPr>
          <w:rFonts w:ascii="Arial" w:eastAsia="Times New Roman" w:hAnsi="Arial" w:cs="Arial"/>
          <w:color w:val="000000"/>
          <w:sz w:val="20"/>
          <w:szCs w:val="20"/>
          <w:lang w:val="vi-VN"/>
        </w:rPr>
        <w:t>như sau:</w:t>
      </w:r>
      <w:bookmarkEnd w:id="3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a) Bổ sung điểm d1 vào sau điểm d khoản 1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“d1) Báo cáo về rà soát các văn bản quy phạm pháp luật có liên quan đến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Sửa đổi, bổ sung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Đối với dự án, dự thảo trình Ủy ban thường vụ Quốc hội thì chậm nhất là 20 ngày trước ngày bắt đầu phiên họp Ủy ban thường vụ Quốc hội, cơ quan, tổ chức, đại biểu 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dự án, dự thảo trình Quốc hội thì chậm nhất là 30 ngày trước ngày khai mạc kỳ họp Quốc hội, cơ quan, tổ chức, đại biểu 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2" w:name="dieu_15"/>
      <w:r w:rsidRPr="000E0901">
        <w:rPr>
          <w:rFonts w:ascii="Arial" w:eastAsia="Times New Roman" w:hAnsi="Arial" w:cs="Arial"/>
          <w:color w:val="000000"/>
          <w:sz w:val="20"/>
          <w:szCs w:val="20"/>
          <w:lang w:val="vi-VN"/>
        </w:rPr>
        <w:t>15. Sửa đổi, bổ sung</w:t>
      </w:r>
      <w:bookmarkEnd w:id="32"/>
      <w:r w:rsidRPr="000E0901">
        <w:rPr>
          <w:rFonts w:ascii="Arial" w:eastAsia="Times New Roman" w:hAnsi="Arial" w:cs="Arial"/>
          <w:color w:val="000000"/>
          <w:sz w:val="20"/>
          <w:szCs w:val="20"/>
          <w:lang w:val="vi-VN"/>
        </w:rPr>
        <w:t> khoản 6 Điều 65 </w:t>
      </w:r>
      <w:bookmarkStart w:id="33" w:name="dieu_15_name"/>
      <w:r w:rsidRPr="000E0901">
        <w:rPr>
          <w:rFonts w:ascii="Arial" w:eastAsia="Times New Roman" w:hAnsi="Arial" w:cs="Arial"/>
          <w:color w:val="000000"/>
          <w:sz w:val="20"/>
          <w:szCs w:val="20"/>
          <w:lang w:val="vi-VN"/>
        </w:rPr>
        <w:t>như sau:</w:t>
      </w:r>
      <w:bookmarkEnd w:id="3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Việc bảo đảm chính sách dân tộc, lồng ghép vấn đề bình đẳng giới trong dự thảo văn bản, nếu dự thảo văn bản có quy định liên quan đến vấn đề dân tộc, bình đẳng giới;”.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4" w:name="dieu_16"/>
      <w:r w:rsidRPr="000E0901">
        <w:rPr>
          <w:rFonts w:ascii="Arial" w:eastAsia="Times New Roman" w:hAnsi="Arial" w:cs="Arial"/>
          <w:color w:val="000000"/>
          <w:sz w:val="20"/>
          <w:szCs w:val="20"/>
          <w:lang w:val="vi-VN"/>
        </w:rPr>
        <w:t>16. Bổ sung Điều 68a vào sau</w:t>
      </w:r>
      <w:bookmarkEnd w:id="34"/>
      <w:r w:rsidRPr="000E0901">
        <w:rPr>
          <w:rFonts w:ascii="Arial" w:eastAsia="Times New Roman" w:hAnsi="Arial" w:cs="Arial"/>
          <w:color w:val="000000"/>
          <w:sz w:val="20"/>
          <w:szCs w:val="20"/>
          <w:lang w:val="vi-VN"/>
        </w:rPr>
        <w:t> Điều 68 </w:t>
      </w:r>
      <w:bookmarkStart w:id="35" w:name="dieu_16_name"/>
      <w:r w:rsidRPr="000E0901">
        <w:rPr>
          <w:rFonts w:ascii="Arial" w:eastAsia="Times New Roman" w:hAnsi="Arial" w:cs="Arial"/>
          <w:color w:val="000000"/>
          <w:sz w:val="20"/>
          <w:szCs w:val="20"/>
          <w:lang w:val="vi-VN"/>
        </w:rPr>
        <w:t>như sau:</w:t>
      </w:r>
      <w:bookmarkEnd w:id="3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68a. Trách nhiệm của Hội đồng dân tộc trong thẩm tra việc bảo đảm chính sách dân tộc trong dự án luật, pháp lệnh, dự thảo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Hội đồng dân tộc có trách nhiệm tham gia thẩm tra dự án, dự thảo do Ủy ban của Quốc hội chủ trì thẩm tra để bảo đảm chính sách dân tộc khi dự án, dự thảo đó có quy định liên quan đến dân tộc thiểu số, vùng dân tộc thiểu số, miền núi.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Hội đồng dân tộc tổ chức phiên họp Thường trực Hội đồng hoặc phiên họp toàn thể để chuẩn bị ý kiến tham gia thẩm tra và cử đại diện Hội đồng tham dự phiên họp thẩm tra của cơ quan chủ trì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Nội dung thẩm tra việc bảo đảm chính sách dân tộc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Xác định vấn đề liên quan đến chính sách dân tộc;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Việc bảo đảm các nguyên tắc cơ bản về bình đẳng dân tộc và tạo điều kiện để các dân tộc thiểu số phát huy nội lực, cùng phát triển với đất nước;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Tác động và tính khả thi của các quy định trong dự án, dự thảo để bảo đảm chính sách dân tộc.”.</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6" w:name="dieu_17"/>
      <w:r w:rsidRPr="000E0901">
        <w:rPr>
          <w:rFonts w:ascii="Arial" w:eastAsia="Times New Roman" w:hAnsi="Arial" w:cs="Arial"/>
          <w:color w:val="000000"/>
          <w:sz w:val="20"/>
          <w:szCs w:val="20"/>
          <w:lang w:val="vi-VN"/>
        </w:rPr>
        <w:t>17. Sửa đổi, bổ sung các</w:t>
      </w:r>
      <w:bookmarkEnd w:id="36"/>
      <w:r w:rsidRPr="000E0901">
        <w:rPr>
          <w:rFonts w:ascii="Arial" w:eastAsia="Times New Roman" w:hAnsi="Arial" w:cs="Arial"/>
          <w:color w:val="000000"/>
          <w:sz w:val="20"/>
          <w:szCs w:val="20"/>
          <w:lang w:val="vi-VN"/>
        </w:rPr>
        <w:t> điều 74, 75, 76 và 77 </w:t>
      </w:r>
      <w:bookmarkStart w:id="37" w:name="dieu_17_name"/>
      <w:r w:rsidRPr="000E0901">
        <w:rPr>
          <w:rFonts w:ascii="Arial" w:eastAsia="Times New Roman" w:hAnsi="Arial" w:cs="Arial"/>
          <w:color w:val="000000"/>
          <w:sz w:val="20"/>
          <w:szCs w:val="20"/>
          <w:lang w:val="vi-VN"/>
        </w:rPr>
        <w:t>như sau:</w:t>
      </w:r>
      <w:bookmarkEnd w:id="37"/>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w:t>
      </w:r>
      <w:bookmarkStart w:id="38" w:name="dieu_74"/>
      <w:r w:rsidRPr="000E0901">
        <w:rPr>
          <w:rFonts w:ascii="Arial" w:eastAsia="Times New Roman" w:hAnsi="Arial" w:cs="Arial"/>
          <w:b/>
          <w:bCs/>
          <w:color w:val="000000"/>
          <w:sz w:val="20"/>
          <w:szCs w:val="20"/>
          <w:lang w:val="vi-VN"/>
        </w:rPr>
        <w:t>Điều 74. Trình tự xem xét, thông qua dự án luật, dự thảo nghị quyết tại một kỳ họp Quốc hội</w:t>
      </w:r>
      <w:bookmarkEnd w:id="38"/>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Quốc hội xem xét, thông qua dự án luật, dự thảo nghị quyết tại một kỳ họp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Đại diện cơ quan, tổ chức, đại biểu Quốc hội trình dự án, dự thảo thuyết trình về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Đại diện cơ quan chủ trì thẩm tra trình bày báo cáo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Quốc hội thảo luận tại phiên họp toàn thể. Trước khi thảo luận tại phiên họp toàn thể, dự án, dự thảo có thể được thảo luận ở Tổ đại biểu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Trong quá trình thảo luận, đại diện cơ quan, tổ chức, đại biểu Quốc hội trình dự án, dự thảo giải trình về những vấn đề liên quan đến dự án, dự thảo mà đại biểu Quốc hội nêu;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Đối với những vấn đề quan trọng, vấn đề lớn của dự án, dự thảo còn có ý kiến khác nhau thì Quốc hội tiến hành biểu quyết theo đề nghị của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Thường trực cơ quan chủ trì thẩm tra chủ trì, phối hợp với cơ quan, tổ chức, đại biểu Quốc hội trình dự án, dự thảo, Tổng thư ký Quốc hội và cơ quan, tổ chức có liên quan giúp Ủy ban thường vụ Quốc hội dự kiến những vấn đề trình Quốc hội biểu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7. Ủy ban thường vụ Quốc hội chỉ đạo, tổ chức việc nghiên cứu, giải trình, tiếp thu, chỉnh lý dự thảo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 trình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b) Cơ quan, tổ chức, đại biểu Quốc hội trình dự án, dự thảo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Chậm nhất là 07 ngày trước ngày Quốc hội biểu quyết thông qua, dự thảo được gửi đến Thường trực Ủy ban pháp luật để rà soát, hoàn thiện về mặt kỹ thuật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8. Ủy ban thường vụ Quốc hội báo c</w:t>
      </w:r>
      <w:r w:rsidRPr="000E0901">
        <w:rPr>
          <w:rFonts w:ascii="Arial" w:eastAsia="Times New Roman" w:hAnsi="Arial" w:cs="Arial"/>
          <w:color w:val="000000"/>
          <w:sz w:val="20"/>
          <w:szCs w:val="20"/>
        </w:rPr>
        <w:t>á</w:t>
      </w:r>
      <w:r w:rsidRPr="000E0901">
        <w:rPr>
          <w:rFonts w:ascii="Arial" w:eastAsia="Times New Roman" w:hAnsi="Arial" w:cs="Arial"/>
          <w:color w:val="000000"/>
          <w:sz w:val="20"/>
          <w:szCs w:val="20"/>
          <w:lang w:val="vi-VN"/>
        </w:rPr>
        <w:t>o Quốc hội về việc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9.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10. Chủ tịch Quốc hội ký chứng thực luật, nghị quyết của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11.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39" w:name="dieu_75"/>
      <w:r w:rsidRPr="000E0901">
        <w:rPr>
          <w:rFonts w:ascii="Arial" w:eastAsia="Times New Roman" w:hAnsi="Arial" w:cs="Arial"/>
          <w:b/>
          <w:bCs/>
          <w:color w:val="000000"/>
          <w:sz w:val="20"/>
          <w:szCs w:val="20"/>
          <w:lang w:val="vi-VN"/>
        </w:rPr>
        <w:t>Điều 75. Trình tự xem xét, thông qua dự án luật, dự thảo nghị quyết tại hai kỳ họp Quốc hội</w:t>
      </w:r>
      <w:bookmarkEnd w:id="3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Quốc hội xem xét, thông qua dự án luật, dự thảo nghị quyết tại hai kỳ họp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Tại kỳ họp thứ nhất, trình tự xem xét, thảo luận dự án, dự thảo được thực hiện theo quy định tại các khoản 1, 2, 3, 4, 5 và 6 Điều 74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Trong thời gian giữa hai kỳ họp, Ủy ban thường vụ Quốc hội chỉ đạo, tổ chức việc nghiên cứu, giải trình, tiếp thu, chỉnh lý dự thảo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những chính sách mới được đại biểu Quốc hội đề nghị bổ sung vào dự thảo thì trong trường hợp cần thiết, theo yêu cầu của Ủy ban thường vụ Quốc hội, cơ quan, tổ chức, đại biểu Quốc hội trình dự án, dự thảo tổ chức đánh giá tác động của chính sách để báo cáo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Ủy ban thường vụ Quốc hội xem xét, thảo luận về dự thảo báo cáo giải trình, tiếp thu, chỉnh lý và dự thảo văn bản đã được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Ủy ban thường vụ Quốc hội quyết định việc tổ chức Hội nghị đại biểu Quốc hội hoạt động chuyên trách để 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45 ngày trước ngày khai mạc kỳ họp.</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Đoàn đại biểu Quốc hội, Thường trực Hội đồng dân tộc, Thường trực Ủy ban của Quốc hội có trách nhiệm tổ chức thảo luận, góp ý kiến và gửi báo cáo tổng hợp ý kiến đến cơ quan chủ trì thẩm tra chậm nhất là 20 ngày trước ngày khai mạc kỳ họp;</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Thường trực cơ quan chủ trì thẩm tra tổng hợp ý kiến của đại biểu Quốc hội, Đoàn đại biểu Quốc hội, Hội đồng dân tộc và các Ủy ban của Quốc hội; chủ trì, phối hợp với cơ quan, tổ chức, đại biểu Quốc hội trình dự án, dự thảo, Thường trực Ủy ban pháp luật, Bộ Tư pháp nghiên cứu, giải trình, tiếp thu, chỉnh lý dự thảo và hoàn thiện dự thảo báo cáo giải trình, tiếp thu, chỉnh lý trình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Tại kỳ họp thứ hai: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Ủy ban thường vụ Quốc hội báo cáo Quốc hội về việc giải trình, tiếp thu, chỉnh lý dự thảo theo ý kiến của đại biểu Quốc hội từ kỳ họp trước.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b) Quốc hội thảo luận về những nội dung còn có ý kiến khác nhau;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Tổng thư ký Quốc hội tổ chức tổng hợp ý kiến của đại biểu Quốc hội để báo cáo Ủy ban thường vụ Quốc hội và gửi cơ quan chủ trì thẩm tra, cơ quan, tổ chức, đại biểu Quốc hội trình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Ủy ban thường vụ Quốc hội chỉ đạo, tổ chức việc nghiên cứu,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Chậm nhất là 07 ngày trước ngày Quốc hội biểu quyết thông qua, dự thảo được gửi đến Thường trực Ủy ban pháp luật để rà soát, hoàn thiện về mặt kỹ thuật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Ủy ban thường vụ Quốc hội báo cáo Quốc hội về việc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g)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 Chủ tịch Quốc hội ký chứng thực luật, nghị quyết của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0" w:name="dieu_76"/>
      <w:r w:rsidRPr="000E0901">
        <w:rPr>
          <w:rFonts w:ascii="Arial" w:eastAsia="Times New Roman" w:hAnsi="Arial" w:cs="Arial"/>
          <w:b/>
          <w:bCs/>
          <w:color w:val="000000"/>
          <w:sz w:val="20"/>
          <w:szCs w:val="20"/>
          <w:lang w:val="vi-VN"/>
        </w:rPr>
        <w:t>Điều 76. Trình tự xem xét, thông qua dự án luật tại ba kỳ họp Quốc hội</w:t>
      </w:r>
      <w:bookmarkEnd w:id="40"/>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Quốc hội xem xét, thông qua dự án luật tại ba kỳ họp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Tại kỳ họp thứ nhất, trình tự xem xét, thảo luận dự án luật được thực hiện theo quy định tại các khoản 1, 2, 3, 4, 5 và 6 Điều 74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Trong thời gian giữa kỳ họp thứ nhất và kỳ họp thứ hai, việc nghiên cứu, giải trình, tiếp thu, chỉnh lý dự thảo luật được thực hiện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Cơ quan, tổ chức, đại biểu Quốc hội trình dự án luật chủ trì, phối hợp với Thường trực cơ quan chủ trì thẩm tra, Thường trực Ủy ban pháp luật, Bộ Tư pháp và cơ quan, tổ chức có liên quan nghiên cứu, giải trình, tiếp thu, chỉnh lý dự thảo luật và xây dựng dự thảo báo cáo giải trình, tiếp thu, chỉnh lý dự thảo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Tổ chức lấy ý kiến Nhân dân về dự thảo luật theo quyết định của Ủy ban thường vụ Quốc hội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những chính sách mới được đại biểu Quốc hội, Nhân dân đề nghị bổ sung vào dự thảo thì trong trường hợp cần thiết, theo yêu cầu của Ủy ban Thường vụ Quốc hội, cơ quan, tổ chức, đại biểu Quốc hội trình dự án luật tổ chức đánh giá tác động của chính sách để báo cáo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Cơ quan chủ trì thẩm tra tổ chức thẩm tra dự án luật đã được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Ủy ban thường vụ Quốc hội xem xét, cho ý kiến về việc chỉnh lý dự thảo luật theo trình tự quy định tại Điều 71 của Luật này. Trên cơ sở ý kiến của Ủy ban thường vụ Quốc hội, cơ quan, tổ chức, đại biểu Quốc hội trình dự án luật có trách nhiệm nghiên cứu, tiếp thu để chỉnh lý dự thảo luật theo quy định tại Điều 72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Tại kỳ họp thứ hai: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Đại diện cơ quan, tổ chức, đại biểu Quốc hội trình dự án luật trình bày báo cáo giải trình, tiếp thu, chỉnh lý dự thảo luật; kết quả lấy ý kiến Nhân dân về dự án luật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Đại diện cơ quan chủ trì thẩm tra trình bày báo cáo thẩm tra dự án luật đã được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Quốc hội thảo luận tại phiên họp toàn thể. Trước khi thảo luận tại phiên họp toàn thể, dự án, dự thảo có thể được thảo luận ở Tổ đại biểu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Trong quá trình thảo luận, đại diện cơ quan, tổ chức, đại biểu Quốc hội trình dự án luật có trách nhiệm giải trình về những vấn đề liên quan đến dự án mà đại biểu Quốc hội nêu;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Đối với những vấn đề quan trọng, vấn đề lớn của dự án luật còn có ý kiến khác nhau thì Quốc hội tiến hành biểu quyết theo đề nghị của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Thường trực cơ quan chủ trì thẩm tra chủ trì, phối hợp với cơ quan, tổ chức, đại biểu Quốc hội trình dự án luật, Tổng thư ký Quốc hội và cơ quan, tổ chức có liên quan giúp Ủy ban thường vụ Quốc hội dự kiến những vấn đề trình Quốc hội biểu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đ)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Trong thời gian giữa kỳ họp thứ hai và kỳ họp thứ ba, Ủy ban thường vụ Quốc hội chỉ đạo, tổ chức việc nghiên cứu, giải trình, tiếp thu, chỉnh lý dự thảo luật theo trình tự quy định tại khoản 2 Điều 75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Tại kỳ họp thứ ba, trình tự xem xét, thông qua dự thảo luật được thực hiện theo quy định tại khoản 3 Điều 75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Trong trường hợp dự thảo luật chưa được thông qua hoặc mới được thông qua một phần thì Quốc hội xem xét, quyết định theo đề nghị của Ủy ban thường vụ Quốc hội.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1" w:name="dieu_77"/>
      <w:r w:rsidRPr="000E0901">
        <w:rPr>
          <w:rFonts w:ascii="Arial" w:eastAsia="Times New Roman" w:hAnsi="Arial" w:cs="Arial"/>
          <w:b/>
          <w:bCs/>
          <w:color w:val="000000"/>
          <w:sz w:val="20"/>
          <w:szCs w:val="20"/>
          <w:lang w:val="vi-VN"/>
        </w:rPr>
        <w:t>Điều 77. Trình tự xem xét, thông qua dự án pháp lệnh, dự thảo nghị quyết của Ủy ban thường vụ Quốc hội</w:t>
      </w:r>
      <w:bookmarkEnd w:id="4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Ủy ban thường vụ Quốc hội xem xét, thông qua dự án pháp lệnh, dự thảo nghị quyết tại một phiên họp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Đại diện cơ quan, tổ chức, đại biểu Quốc hội trình dự án, dự thảo thuyết trình về dự án,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Đại diện cơ quan chủ trì thẩm tra trình bày báo cáo thẩm tra;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Đại diện cơ quan, tổ chức, cá nhân được mời tham dự phiên họp phát biểu ý kiến;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Ủy ban thường vụ Quốc hội thảo luận, chủ tọa phiên họp kết luận;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g) Trước khi Ủy ban thường vụ Quốc hội biểu quyết thông qua, dự thảo được gửi đến Thường trực Ủy ban pháp luật để rà soát, hoàn thiện về mặt kỹ thuật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 Thường trực cơ quan chủ trì thẩm tra báo cáo Ủy ban thường vụ Quốc hội về việc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i)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k) Chủ tịch Quốc hội ký pháp lệnh, nghị quyết của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Ủy ban thường vụ Quốc hội xem xét, thông qua dự án pháp lệnh, dự thảo nghị quyết tại hai phiên họp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Tại phiên họp thứ nhất, việc trình và thảo luận được thực hiện thẹo trình tự quy định tại các điểm a, b, c và </w:t>
      </w:r>
      <w:r w:rsidRPr="000E0901">
        <w:rPr>
          <w:rFonts w:ascii="Arial" w:eastAsia="Times New Roman" w:hAnsi="Arial" w:cs="Arial"/>
          <w:color w:val="000000"/>
          <w:sz w:val="20"/>
          <w:szCs w:val="20"/>
          <w:lang w:val="en-GB"/>
        </w:rPr>
        <w:t>d</w:t>
      </w:r>
      <w:r w:rsidRPr="000E0901">
        <w:rPr>
          <w:rFonts w:ascii="Arial" w:eastAsia="Times New Roman" w:hAnsi="Arial" w:cs="Arial"/>
          <w:color w:val="000000"/>
          <w:sz w:val="20"/>
          <w:szCs w:val="20"/>
          <w:lang w:val="vi-VN"/>
        </w:rPr>
        <w:t> Khoản 1 Điều này. Ủy ban thường vụ Quốc hội thảo luận, biểu quyết những vấn đề quan trọng, vấn đề lớn của dự án, dự thảo theo đề nghị của cơ quan chủ trì thẩm tra để làm cơ sở cho việc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Trong thời gian giữa hai phiên họp Ủy ban thường vụ Quốc hội,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những chính sách mới được Ủy ban thường vụ Quốc hội đề nghị bổ sung vào dự thảo thì cơ quan, tổ chức, đại biểu Quốc hội trình dự án, dự thảo tổ chức đánh giá tác động của chính sách để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Trước khi Ủy ban thường vụ Quốc hội biểu quyết thông qua, dự thảo được gửi đến Thường trực Ủy ban pháp luật để rà soát, hoàn thiện về mặt kỹ thuật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Tại phiên họp thứ hai, Thường trực cơ quan chủ trì thẩm tra báo cáo Ủy ban thường vụ Quốc hội về việc giải trình, tiếp thu,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Chủ tịch Quốc hội ký pháp lệnh, nghị quyết của Ủy ban thường vụ Quốc hội.”.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2" w:name="dieu_18"/>
      <w:r w:rsidRPr="000E0901">
        <w:rPr>
          <w:rFonts w:ascii="Arial" w:eastAsia="Times New Roman" w:hAnsi="Arial" w:cs="Arial"/>
          <w:color w:val="000000"/>
          <w:sz w:val="20"/>
          <w:szCs w:val="20"/>
          <w:lang w:val="vi-VN"/>
        </w:rPr>
        <w:t>18. Sửa đổi, bổ sung</w:t>
      </w:r>
      <w:bookmarkEnd w:id="42"/>
      <w:r w:rsidRPr="000E0901">
        <w:rPr>
          <w:rFonts w:ascii="Arial" w:eastAsia="Times New Roman" w:hAnsi="Arial" w:cs="Arial"/>
          <w:color w:val="000000"/>
          <w:sz w:val="20"/>
          <w:szCs w:val="20"/>
          <w:lang w:val="vi-VN"/>
        </w:rPr>
        <w:t> khoản 2 Điều 84 </w:t>
      </w:r>
      <w:bookmarkStart w:id="43" w:name="dieu_18_name"/>
      <w:r w:rsidRPr="000E0901">
        <w:rPr>
          <w:rFonts w:ascii="Arial" w:eastAsia="Times New Roman" w:hAnsi="Arial" w:cs="Arial"/>
          <w:color w:val="000000"/>
          <w:sz w:val="20"/>
          <w:szCs w:val="20"/>
          <w:lang w:val="vi-VN"/>
        </w:rPr>
        <w:t>như sau:</w:t>
      </w:r>
      <w:bookmarkEnd w:id="4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Chính phủ xem xét, thông qua đề nghị xây dựng nghị định quy định tại khoản 3 Điều 19 của Luật này hoặc trình Thủ tướng Chính phủ xem xét, quyết định đề nghị xây dựng nghị định quy định tại khoản 2 Điều 19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4" w:name="dieu_19"/>
      <w:r w:rsidRPr="000E0901">
        <w:rPr>
          <w:rFonts w:ascii="Arial" w:eastAsia="Times New Roman" w:hAnsi="Arial" w:cs="Arial"/>
          <w:color w:val="000000"/>
          <w:sz w:val="20"/>
          <w:szCs w:val="20"/>
          <w:lang w:val="vi-VN"/>
        </w:rPr>
        <w:t>19. Sửa đổi, bổ sung một số khoản của</w:t>
      </w:r>
      <w:bookmarkEnd w:id="44"/>
      <w:r w:rsidRPr="000E0901">
        <w:rPr>
          <w:rFonts w:ascii="Arial" w:eastAsia="Times New Roman" w:hAnsi="Arial" w:cs="Arial"/>
          <w:color w:val="000000"/>
          <w:sz w:val="20"/>
          <w:szCs w:val="20"/>
          <w:lang w:val="vi-VN"/>
        </w:rPr>
        <w:t> Điều 85 </w:t>
      </w:r>
      <w:bookmarkStart w:id="45" w:name="dieu_19_name"/>
      <w:r w:rsidRPr="000E0901">
        <w:rPr>
          <w:rFonts w:ascii="Arial" w:eastAsia="Times New Roman" w:hAnsi="Arial" w:cs="Arial"/>
          <w:color w:val="000000"/>
          <w:sz w:val="20"/>
          <w:szCs w:val="20"/>
          <w:lang w:val="vi-VN"/>
        </w:rPr>
        <w:t>như sau:</w:t>
      </w:r>
      <w:bookmarkEnd w:id="4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Sửa đổi, bổ sung khoản 3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Xây dựng nội dung của chính sách và đánh giá tác động của chính sách trong đề nghị xây dựng nghị định quy định tại khoản 3 Điều 19 của Luật này; dự kiến nguồn lực, điều kiện bảo đảm cho việc thi hành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Sửa đổi, bổ sung khoản 5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Tổ chức lấy ý kiến các cơ quan, tổ chức có liên quan và tổng hợp, giải trình, tiếp thu các ý kiến góp ý đối với đề nghị xây dựng nghị định quy định tại khoản 3 Điều 19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6" w:name="dieu_20"/>
      <w:r w:rsidRPr="000E0901">
        <w:rPr>
          <w:rFonts w:ascii="Arial" w:eastAsia="Times New Roman" w:hAnsi="Arial" w:cs="Arial"/>
          <w:color w:val="000000"/>
          <w:sz w:val="20"/>
          <w:szCs w:val="20"/>
          <w:lang w:val="vi-VN"/>
        </w:rPr>
        <w:t>20. Sửa đổi, bổ sung</w:t>
      </w:r>
      <w:bookmarkEnd w:id="46"/>
      <w:r w:rsidRPr="000E0901">
        <w:rPr>
          <w:rFonts w:ascii="Arial" w:eastAsia="Times New Roman" w:hAnsi="Arial" w:cs="Arial"/>
          <w:color w:val="000000"/>
          <w:sz w:val="20"/>
          <w:szCs w:val="20"/>
          <w:lang w:val="vi-VN"/>
        </w:rPr>
        <w:t> Điều 87 </w:t>
      </w:r>
      <w:bookmarkStart w:id="47" w:name="dieu_20_name"/>
      <w:r w:rsidRPr="000E0901">
        <w:rPr>
          <w:rFonts w:ascii="Arial" w:eastAsia="Times New Roman" w:hAnsi="Arial" w:cs="Arial"/>
          <w:color w:val="000000"/>
          <w:sz w:val="20"/>
          <w:szCs w:val="20"/>
          <w:lang w:val="vi-VN"/>
        </w:rPr>
        <w:t>như sau:</w:t>
      </w:r>
      <w:bookmarkEnd w:id="4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87. Hồ sơ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Hồ sơ đề nghị xây dựng nghị định quy định tại khoản 2 Điều 19 của Luật này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đề nghị xây dựng nghị định, trong đó phải nêu rõ sự cần thiết ban hành nghị định; mục đích, quan điểm xây dựng nghị định; đối tượng, phạm vi điều chỉnh, nội dung chính của nghị định; thời gian dự kiến đề nghị Chính phủ xem xét, thông qua; dự kiến nguồn lực, điều kiện bảo đảm việc thi hành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Báo cáo tổng kết việc thi hành pháp luật hoặc đánh giá thực trạng các vấn đề liên quan đến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đề nghị xây dựng nghị định quy định tại khoản 3 Điều 19 của Luật này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đề nghị xây dựng nghị định, trong đó phải nêu rõ sự cần thiết ban hành nghị định; mục đích, quan điểm xây dựng nghị định; đối tượng, phạm vi điều chỉnh của nghị định; mục tiêu, nội dung chính sách trong đề nghị xây dựng 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Báo cáo đánh giá tác động của chính sách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Báo cáo tổng kết việc thi hành pháp luật hoặc đánh giá thực trạng các vấn đề liên quan đến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Bản tổng hợp, giải trình, tiếp thu ý kiến góp ý; bản chụp ý kiến góp 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Dự kiến đề cương chi tiết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Tài liệu khác (nếu có).”.</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48" w:name="dieu_21"/>
      <w:r w:rsidRPr="000E0901">
        <w:rPr>
          <w:rFonts w:ascii="Arial" w:eastAsia="Times New Roman" w:hAnsi="Arial" w:cs="Arial"/>
          <w:color w:val="000000"/>
          <w:sz w:val="20"/>
          <w:szCs w:val="20"/>
          <w:lang w:val="vi-VN"/>
        </w:rPr>
        <w:t>21. Sửa đổi, bổ sung</w:t>
      </w:r>
      <w:bookmarkEnd w:id="48"/>
      <w:r w:rsidRPr="000E0901">
        <w:rPr>
          <w:rFonts w:ascii="Arial" w:eastAsia="Times New Roman" w:hAnsi="Arial" w:cs="Arial"/>
          <w:color w:val="000000"/>
          <w:sz w:val="20"/>
          <w:szCs w:val="20"/>
          <w:lang w:val="vi-VN"/>
        </w:rPr>
        <w:t> khoản 1 và khoản 2 Điều 88 </w:t>
      </w:r>
      <w:bookmarkStart w:id="49" w:name="dieu_21_name"/>
      <w:r w:rsidRPr="000E0901">
        <w:rPr>
          <w:rFonts w:ascii="Arial" w:eastAsia="Times New Roman" w:hAnsi="Arial" w:cs="Arial"/>
          <w:color w:val="000000"/>
          <w:sz w:val="20"/>
          <w:szCs w:val="20"/>
          <w:lang w:val="vi-VN"/>
        </w:rPr>
        <w:t>như sau:</w:t>
      </w:r>
      <w:bookmarkEnd w:id="4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Bộ Tư pháp chủ trì, phối hợp với Bộ Tài chính, Bộ Nội vụ, Bộ Ngoại giao và các cơ quan, tổ chức có liên quan thẩm định đề nghị xây dựng nghị định quy định tại khoản 3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2. Hồ sơ thẩm định gửi đến Bộ Tư pháp gồm các tài liệu quy định tại khoản 2 Điều 87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và điểm b khoản 2 Điều 87 của Luật này được gửi bằng bản giấy, các tài liệu còn lại được gửi bằng bản điện tử.”.</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50" w:name="dieu_22"/>
      <w:r w:rsidRPr="000E0901">
        <w:rPr>
          <w:rFonts w:ascii="Arial" w:eastAsia="Times New Roman" w:hAnsi="Arial" w:cs="Arial"/>
          <w:color w:val="000000"/>
          <w:sz w:val="20"/>
          <w:szCs w:val="20"/>
          <w:lang w:val="vi-VN"/>
        </w:rPr>
        <w:t>22. Sửa đổi, bổ sung</w:t>
      </w:r>
      <w:bookmarkEnd w:id="50"/>
      <w:r w:rsidRPr="000E0901">
        <w:rPr>
          <w:rFonts w:ascii="Arial" w:eastAsia="Times New Roman" w:hAnsi="Arial" w:cs="Arial"/>
          <w:color w:val="000000"/>
          <w:sz w:val="20"/>
          <w:szCs w:val="20"/>
          <w:lang w:val="vi-VN"/>
        </w:rPr>
        <w:t> Điều 89 </w:t>
      </w:r>
      <w:bookmarkStart w:id="51" w:name="dieu_22_name"/>
      <w:r w:rsidRPr="000E0901">
        <w:rPr>
          <w:rFonts w:ascii="Arial" w:eastAsia="Times New Roman" w:hAnsi="Arial" w:cs="Arial"/>
          <w:color w:val="000000"/>
          <w:sz w:val="20"/>
          <w:szCs w:val="20"/>
          <w:lang w:val="vi-VN"/>
        </w:rPr>
        <w:t>như sau:</w:t>
      </w:r>
      <w:bookmarkEnd w:id="5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89. Chính phủ, Thủ tướng Chính phủ xem xét, thông qua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Bộ, cơ quan ngang bộ trình Chính phủ đề nghị xây dựng nghị định quy định tại khoản 3 Điều 19 của Luật này; trình Thủ tướng Chính phủ đề nghị xây dựng nghị định quy định tại khoản 2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đề nghị xây dựng nghị định trình Chính phủ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Các tài liệu quy định tại khoản 2 Điều 87 của Luật này đã được chỉnh lý;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Báo cáo thẩm định; báo cáo giải trình, tiếp thu ý kiến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điểm b khoản 2 Điều 87 của Luật này và tài liệu quy định tại điểm b khoản này được gửi bằng bản giấy, các tài liệu còn lại được gửi bằng bản điện tử.</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Hồ sơ đề nghị xây dựng nghị định trình Thủ tướng Chính phủ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Các tài liệu quy định tại khoản 1 Điều 87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khoản 1 Điều 87 của Luật này được gửi bằng bản giấy, các tài liệu còn lại được gửi bằng bản điện tử.</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Văn phòng Chính phủ có trách nhiệm tiếp nhận, kiểm tra hồ sơ đề nghị xây dựng nghị định của bộ, cơ quan ngang bộ và đề xuất đưa vào phiên họp của Chính phủ đề nghị xây dựng nghị định quy định tại khoản 3 Đi</w:t>
      </w:r>
      <w:r w:rsidRPr="000E0901">
        <w:rPr>
          <w:rFonts w:ascii="Arial" w:eastAsia="Times New Roman" w:hAnsi="Arial" w:cs="Arial"/>
          <w:color w:val="000000"/>
          <w:sz w:val="20"/>
          <w:szCs w:val="20"/>
        </w:rPr>
        <w:t>ề</w:t>
      </w:r>
      <w:r w:rsidRPr="000E0901">
        <w:rPr>
          <w:rFonts w:ascii="Arial" w:eastAsia="Times New Roman" w:hAnsi="Arial" w:cs="Arial"/>
          <w:color w:val="000000"/>
          <w:sz w:val="20"/>
          <w:szCs w:val="20"/>
          <w:lang w:val="vi-VN"/>
        </w:rPr>
        <w:t>u 19 của Luật này hoặc trình Thủ tướng Chính phủ xem xét, quyết định đề nghị xây dựng nghị định quy định tại khoản 2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Chính phủ xem xét, thông qua tại phiên họp của Chính phủ đề nghị xây dựng nghị định quy định tại khoản 3 Điều 19 của Luật này theo trình tự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Đại diện bộ, cơ quan ngang bộ trình bày tờ trình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Đại diện Bộ Tư pháp trình bày báo cáo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Đại diện cơ quan, tổ chức được mời tham dự phiên họp phát biểu ý kiến;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Chính phủ thảo luận;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Chính phủ biểu quyết thông qua đề nghị xây dựng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Trên cơ sở thảo luận, thông qua đề nghị xây dựng nghị định của Chính phủ, Văn phòng Chính phủ chủ trì, phối hợp với Bộ Tư pháp, cơ quan đ</w:t>
      </w:r>
      <w:r w:rsidRPr="000E0901">
        <w:rPr>
          <w:rFonts w:ascii="Arial" w:eastAsia="Times New Roman" w:hAnsi="Arial" w:cs="Arial"/>
          <w:color w:val="000000"/>
          <w:sz w:val="20"/>
          <w:szCs w:val="20"/>
        </w:rPr>
        <w:t>ề</w:t>
      </w:r>
      <w:r w:rsidRPr="000E0901">
        <w:rPr>
          <w:rFonts w:ascii="Arial" w:eastAsia="Times New Roman" w:hAnsi="Arial" w:cs="Arial"/>
          <w:color w:val="000000"/>
          <w:sz w:val="20"/>
          <w:szCs w:val="20"/>
          <w:lang w:val="vi-VN"/>
        </w:rPr>
        <w:t> nghị xây dựng nghị định soạn thảo nghị quyết của Chính phủ về đề nghị xây dựng nghị định, trong đó nêu rõ các chính sách đã được Chính phủ thông qua, trình Thủ tướng Chính phủ xem xét và ký ban hành.”.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52" w:name="dieu_23"/>
      <w:r w:rsidRPr="000E0901">
        <w:rPr>
          <w:rFonts w:ascii="Arial" w:eastAsia="Times New Roman" w:hAnsi="Arial" w:cs="Arial"/>
          <w:color w:val="000000"/>
          <w:sz w:val="20"/>
          <w:szCs w:val="20"/>
          <w:lang w:val="vi-VN"/>
        </w:rPr>
        <w:t>23. Sửa đổi, bổ sung</w:t>
      </w:r>
      <w:bookmarkEnd w:id="52"/>
      <w:r w:rsidRPr="000E0901">
        <w:rPr>
          <w:rFonts w:ascii="Arial" w:eastAsia="Times New Roman" w:hAnsi="Arial" w:cs="Arial"/>
          <w:color w:val="000000"/>
          <w:sz w:val="20"/>
          <w:szCs w:val="20"/>
          <w:lang w:val="vi-VN"/>
        </w:rPr>
        <w:t> điểm a </w:t>
      </w:r>
      <w:bookmarkStart w:id="53" w:name="dieu_23_name"/>
      <w:r w:rsidRPr="000E0901">
        <w:rPr>
          <w:rFonts w:ascii="Arial" w:eastAsia="Times New Roman" w:hAnsi="Arial" w:cs="Arial"/>
          <w:color w:val="000000"/>
          <w:sz w:val="20"/>
          <w:szCs w:val="20"/>
          <w:lang w:val="vi-VN"/>
        </w:rPr>
        <w:t>và bổ sung điểm a1 vào sau</w:t>
      </w:r>
      <w:bookmarkEnd w:id="53"/>
      <w:r w:rsidRPr="000E0901">
        <w:rPr>
          <w:rFonts w:ascii="Arial" w:eastAsia="Times New Roman" w:hAnsi="Arial" w:cs="Arial"/>
          <w:color w:val="000000"/>
          <w:sz w:val="20"/>
          <w:szCs w:val="20"/>
          <w:lang w:val="vi-VN"/>
        </w:rPr>
        <w:t> điểm a khoản 2 Điều 90 </w:t>
      </w:r>
      <w:bookmarkStart w:id="54" w:name="dieu_23_name_name"/>
      <w:r w:rsidRPr="000E0901">
        <w:rPr>
          <w:rFonts w:ascii="Arial" w:eastAsia="Times New Roman" w:hAnsi="Arial" w:cs="Arial"/>
          <w:color w:val="000000"/>
          <w:sz w:val="20"/>
          <w:szCs w:val="20"/>
          <w:lang w:val="vi-VN"/>
        </w:rPr>
        <w:t>như sau:</w:t>
      </w:r>
      <w:bookmarkEnd w:id="54"/>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Tổ chức xây dựng dự thảo nghị định. Đối với nghị định quy định tại khoản 3 Điều 19 của Luật này thì phải bảo đảm tính thống nhất với các chính sách đã được Chính phủ thông qua; đối với nghị định quy định tại khoản 1 Điều 19 của Luật này thì phải bảo đảm phù hợp với văn bản quy phạm pháp luật đã giao quy định chi tiết;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a1) Đánh giá tác động của chính sách đối với nghị định quy định tại khoản 1 Điều 19 của Luật này trong trường hợp quy định cụ thể các chính sách đã được quy định trong luật, nghị quyết của Quốc hội, pháp lệnh, nghị quyết của Ủy ban thường vụ Quốc hội, lệnh, quyết định của Chủ tịch nước; đánh giá tác động của chính sách đối với nghị định quy định tại khoản 2 Điều 19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55" w:name="dieu_24"/>
      <w:r w:rsidRPr="000E0901">
        <w:rPr>
          <w:rFonts w:ascii="Arial" w:eastAsia="Times New Roman" w:hAnsi="Arial" w:cs="Arial"/>
          <w:color w:val="000000"/>
          <w:sz w:val="20"/>
          <w:szCs w:val="20"/>
          <w:lang w:val="vi-VN"/>
        </w:rPr>
        <w:t>24. Sửa đổi, bổ sung</w:t>
      </w:r>
      <w:bookmarkEnd w:id="55"/>
      <w:r w:rsidRPr="000E0901">
        <w:rPr>
          <w:rFonts w:ascii="Arial" w:eastAsia="Times New Roman" w:hAnsi="Arial" w:cs="Arial"/>
          <w:color w:val="000000"/>
          <w:sz w:val="20"/>
          <w:szCs w:val="20"/>
          <w:lang w:val="vi-VN"/>
        </w:rPr>
        <w:t> Điều 91 </w:t>
      </w:r>
      <w:bookmarkStart w:id="56" w:name="dieu_24_name"/>
      <w:r w:rsidRPr="000E0901">
        <w:rPr>
          <w:rFonts w:ascii="Arial" w:eastAsia="Times New Roman" w:hAnsi="Arial" w:cs="Arial"/>
          <w:color w:val="000000"/>
          <w:sz w:val="20"/>
          <w:szCs w:val="20"/>
          <w:lang w:val="vi-VN"/>
        </w:rPr>
        <w:t>như sau:</w:t>
      </w:r>
      <w:bookmarkEnd w:id="56"/>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91. Lấy ý kiến đối với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Trong quá trình soạn thảo nghị định, cơ quan chủ trì soạn thảo phải lấy ý kiến các đối tượng chịu sự tác động trực tiếp của văn bản và bộ, cơ quan ngang bộ, cơ quan thuộc Chính phủ theo quy định tại các khoản 1, 2 và 3 Điều 57 của Luật này; lấy ý kiến Hội đồng dân tộc, nếu trong dự thảo nghị định có quy định về việc thực hiện chính sách dân tộc.”.</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57" w:name="dieu_25"/>
      <w:r w:rsidRPr="000E0901">
        <w:rPr>
          <w:rFonts w:ascii="Arial" w:eastAsia="Times New Roman" w:hAnsi="Arial" w:cs="Arial"/>
          <w:color w:val="000000"/>
          <w:sz w:val="20"/>
          <w:szCs w:val="20"/>
          <w:lang w:val="vi-VN"/>
        </w:rPr>
        <w:lastRenderedPageBreak/>
        <w:t>25. Sửa đổi, bổ sung</w:t>
      </w:r>
      <w:bookmarkEnd w:id="57"/>
      <w:r w:rsidRPr="000E0901">
        <w:rPr>
          <w:rFonts w:ascii="Arial" w:eastAsia="Times New Roman" w:hAnsi="Arial" w:cs="Arial"/>
          <w:color w:val="000000"/>
          <w:sz w:val="20"/>
          <w:szCs w:val="20"/>
          <w:lang w:val="vi-VN"/>
        </w:rPr>
        <w:t> khoản 2 và khoản 3 Điều 92 </w:t>
      </w:r>
      <w:bookmarkStart w:id="58" w:name="dieu_25_name"/>
      <w:r w:rsidRPr="000E0901">
        <w:rPr>
          <w:rFonts w:ascii="Arial" w:eastAsia="Times New Roman" w:hAnsi="Arial" w:cs="Arial"/>
          <w:color w:val="000000"/>
          <w:sz w:val="20"/>
          <w:szCs w:val="20"/>
          <w:lang w:val="vi-VN"/>
        </w:rPr>
        <w:t>như sau:</w:t>
      </w:r>
      <w:bookmarkEnd w:id="58"/>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gửi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Chính phủ về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Báo cáo về rà soát các văn bản quy phạm pháp luật có liên quan đến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Bản tổng hợp, giải trình, tiếp thu ý kiến của cơ quan, tổ chức, cá nhân và đối tượng chịu sự tác động trực tiếp của văn bản; bản chụp ý kiến của bộ, cơ quan ngang bộ, cơ quan thuộc Chính phủ;</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nếu trong dự thảo có quy định liên quan đến vấn đề bình đẳng giới;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Nghị quyết của Chính phủ về đề nghị xây dựng nghị định quy định tại khoản 3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g)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và đi</w:t>
      </w:r>
      <w:r w:rsidRPr="000E0901">
        <w:rPr>
          <w:rFonts w:ascii="Arial" w:eastAsia="Times New Roman" w:hAnsi="Arial" w:cs="Arial"/>
          <w:color w:val="000000"/>
          <w:sz w:val="20"/>
          <w:szCs w:val="20"/>
        </w:rPr>
        <w:t>ể</w:t>
      </w:r>
      <w:r w:rsidRPr="000E0901">
        <w:rPr>
          <w:rFonts w:ascii="Arial" w:eastAsia="Times New Roman" w:hAnsi="Arial" w:cs="Arial"/>
          <w:color w:val="000000"/>
          <w:sz w:val="20"/>
          <w:szCs w:val="20"/>
          <w:lang w:val="vi-VN"/>
        </w:rPr>
        <w:t>m b khoản này được gửi bằng bản giấy, các tài liệu còn lại được gửi bằng bản điện tử.</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Nội dung thẩm định tập trung vào các vấn đề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Sự cần thiết ban hành nghị định; đối tượng, phạm vi điều chỉnh đối với dự thảo nghị định quy định tại khoản 2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Sự phù hợp của nội dung dự thảo nghị định với đường lối, chủ trương của Đảng, chính sách của Nhà nước; tính hợp hiến, tính hợp pháp, tính thống nhất của dự thảo nghị định với hệ thống pháp luật; tính tương thích với điều ước quốc tế có liên quan mà Cộng hòa xã hội chủ nghĩa Việt Nam là thành viên;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Sự phù hợp của nội dung dự thảo nghị định với văn bản được quy định chi tiết đối với nghị định quy định tại khoản 1 Điều 19 của Luật này; sự phù hợp của nội dung dự thảo nghị định với các chính sách đã được thông qua trong đề nghị xây dựng nghị định đối với nghị định quy định tại khoản 3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Sự cần thiết, tính hợp lý, chi phí tuân thủ các thủ tục hành chính trong dự thảo nghị định, nêu trong dự thảo nghị định có quy định thủ tục hành chính; việc lồng ghép vấn đề bình đẳng giới trong dự thảo nghị định, nếu trong dự thảo nghị định có quy định liên quan đến vấn đề bình đẳng giới;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Điều kiện bảo đảm về nguồn nhân lực, tài chính để bảo đảm thi hành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Ngôn ngữ, kỹ thuật và trình tự, thủ tục soạn thảo văn bản.”.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59" w:name="dieu_26"/>
      <w:r w:rsidRPr="000E0901">
        <w:rPr>
          <w:rFonts w:ascii="Arial" w:eastAsia="Times New Roman" w:hAnsi="Arial" w:cs="Arial"/>
          <w:color w:val="000000"/>
          <w:sz w:val="20"/>
          <w:szCs w:val="20"/>
          <w:lang w:val="vi-VN"/>
        </w:rPr>
        <w:t>26. Sửa đổi, bổ sung</w:t>
      </w:r>
      <w:bookmarkEnd w:id="59"/>
      <w:r w:rsidRPr="000E0901">
        <w:rPr>
          <w:rFonts w:ascii="Arial" w:eastAsia="Times New Roman" w:hAnsi="Arial" w:cs="Arial"/>
          <w:color w:val="000000"/>
          <w:sz w:val="20"/>
          <w:szCs w:val="20"/>
          <w:lang w:val="vi-VN"/>
        </w:rPr>
        <w:t> Điều 93 </w:t>
      </w:r>
      <w:bookmarkStart w:id="60" w:name="dieu_26_name"/>
      <w:r w:rsidRPr="000E0901">
        <w:rPr>
          <w:rFonts w:ascii="Arial" w:eastAsia="Times New Roman" w:hAnsi="Arial" w:cs="Arial"/>
          <w:color w:val="000000"/>
          <w:sz w:val="20"/>
          <w:szCs w:val="20"/>
          <w:lang w:val="vi-VN"/>
        </w:rPr>
        <w:t>như sau:</w:t>
      </w:r>
      <w:bookmarkEnd w:id="60"/>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93. Hồ sơ dự thảo nghị định trình Chính phủ</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Tờ trình Chính phủ về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Báo cáo thẩm định; báo cáo giải trình, tiếp thu ý kiến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Báo cáo về rà soát các văn bản quy phạm pháp luật có liên quan đến dự thảo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Bản tổng hợp, giải trình, tiếp thu ý kiến của cơ quan, tổ chức, cá nhân và đối tượng chịu sự tác động trực tiếp của nghị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trong dự thảo, nếu trong dự thảo có quy định liên quan đến vấn đề bình đẳng giới.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7. Nghị quyết của Chính phủ về đề nghị xây dựng nghị định quy định tại khoản 3 Điều 19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8.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các khoản 1, 2 và 3 Điều này được gửi bằng bản giấy, các tài liệu còn lại được gửi bằng bản điện tử.”.</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1" w:name="dieu_27"/>
      <w:r w:rsidRPr="000E0901">
        <w:rPr>
          <w:rFonts w:ascii="Arial" w:eastAsia="Times New Roman" w:hAnsi="Arial" w:cs="Arial"/>
          <w:color w:val="000000"/>
          <w:sz w:val="20"/>
          <w:szCs w:val="20"/>
          <w:lang w:val="vi-VN"/>
        </w:rPr>
        <w:t>27. Sửa đổi, bổ sung</w:t>
      </w:r>
      <w:bookmarkEnd w:id="61"/>
      <w:r w:rsidRPr="000E0901">
        <w:rPr>
          <w:rFonts w:ascii="Arial" w:eastAsia="Times New Roman" w:hAnsi="Arial" w:cs="Arial"/>
          <w:color w:val="000000"/>
          <w:sz w:val="20"/>
          <w:szCs w:val="20"/>
          <w:lang w:val="vi-VN"/>
        </w:rPr>
        <w:t> điểm d khoản 2 Điều 98 </w:t>
      </w:r>
      <w:bookmarkStart w:id="62" w:name="dieu_27_name"/>
      <w:r w:rsidRPr="000E0901">
        <w:rPr>
          <w:rFonts w:ascii="Arial" w:eastAsia="Times New Roman" w:hAnsi="Arial" w:cs="Arial"/>
          <w:color w:val="000000"/>
          <w:sz w:val="20"/>
          <w:szCs w:val="20"/>
          <w:lang w:val="vi-VN"/>
        </w:rPr>
        <w:t>như sau:</w:t>
      </w:r>
      <w:bookmarkEnd w:id="62"/>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“d) Báo cáo đánh giá tác động của chính sách trong dự thảo quyết định; bản đánh giá thủ tục hành chính, nếu trong dự thảo có quy định thủ tục hành chính; báo cáo về lồng ghép vấn đề bình đẳng giới, nếu trong dự thảo có quy định liên quan đến vấn đề bình đẳng giới;”.</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3" w:name="dieu_28"/>
      <w:r w:rsidRPr="000E0901">
        <w:rPr>
          <w:rFonts w:ascii="Arial" w:eastAsia="Times New Roman" w:hAnsi="Arial" w:cs="Arial"/>
          <w:color w:val="000000"/>
          <w:sz w:val="20"/>
          <w:szCs w:val="20"/>
          <w:lang w:val="vi-VN"/>
        </w:rPr>
        <w:t>28. Sửa đổi, bổ sung</w:t>
      </w:r>
      <w:bookmarkEnd w:id="63"/>
      <w:r w:rsidRPr="000E0901">
        <w:rPr>
          <w:rFonts w:ascii="Arial" w:eastAsia="Times New Roman" w:hAnsi="Arial" w:cs="Arial"/>
          <w:color w:val="000000"/>
          <w:sz w:val="20"/>
          <w:szCs w:val="20"/>
          <w:lang w:val="vi-VN"/>
        </w:rPr>
        <w:t> điểm d khoản 2 Điều 102 </w:t>
      </w:r>
      <w:bookmarkStart w:id="64" w:name="dieu_28_name"/>
      <w:r w:rsidRPr="000E0901">
        <w:rPr>
          <w:rFonts w:ascii="Arial" w:eastAsia="Times New Roman" w:hAnsi="Arial" w:cs="Arial"/>
          <w:color w:val="000000"/>
          <w:sz w:val="20"/>
          <w:szCs w:val="20"/>
          <w:lang w:val="vi-VN"/>
        </w:rPr>
        <w:t>như sau:</w:t>
      </w:r>
      <w:bookmarkEnd w:id="64"/>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5" w:name="dieu_29"/>
      <w:r w:rsidRPr="000E0901">
        <w:rPr>
          <w:rFonts w:ascii="Arial" w:eastAsia="Times New Roman" w:hAnsi="Arial" w:cs="Arial"/>
          <w:color w:val="000000"/>
          <w:sz w:val="20"/>
          <w:szCs w:val="20"/>
          <w:lang w:val="vi-VN"/>
        </w:rPr>
        <w:t>29. Sửa đổi, bổ sung</w:t>
      </w:r>
      <w:bookmarkEnd w:id="65"/>
      <w:r w:rsidRPr="000E0901">
        <w:rPr>
          <w:rFonts w:ascii="Arial" w:eastAsia="Times New Roman" w:hAnsi="Arial" w:cs="Arial"/>
          <w:color w:val="000000"/>
          <w:sz w:val="20"/>
          <w:szCs w:val="20"/>
          <w:lang w:val="vi-VN"/>
        </w:rPr>
        <w:t> khoản 5 Điều 103 </w:t>
      </w:r>
      <w:bookmarkStart w:id="66" w:name="dieu_29_name"/>
      <w:r w:rsidRPr="000E0901">
        <w:rPr>
          <w:rFonts w:ascii="Arial" w:eastAsia="Times New Roman" w:hAnsi="Arial" w:cs="Arial"/>
          <w:color w:val="000000"/>
          <w:sz w:val="20"/>
          <w:szCs w:val="20"/>
          <w:lang w:val="vi-VN"/>
        </w:rPr>
        <w:t>như sau:</w:t>
      </w:r>
      <w:bookmarkEnd w:id="66"/>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7" w:name="dieu_30"/>
      <w:r w:rsidRPr="000E0901">
        <w:rPr>
          <w:rFonts w:ascii="Arial" w:eastAsia="Times New Roman" w:hAnsi="Arial" w:cs="Arial"/>
          <w:color w:val="000000"/>
          <w:sz w:val="20"/>
          <w:szCs w:val="20"/>
          <w:lang w:val="vi-VN"/>
        </w:rPr>
        <w:t>30. Sửa đổi, bổ sung</w:t>
      </w:r>
      <w:bookmarkEnd w:id="67"/>
      <w:r w:rsidRPr="000E0901">
        <w:rPr>
          <w:rFonts w:ascii="Arial" w:eastAsia="Times New Roman" w:hAnsi="Arial" w:cs="Arial"/>
          <w:color w:val="000000"/>
          <w:sz w:val="20"/>
          <w:szCs w:val="20"/>
          <w:lang w:val="vi-VN"/>
        </w:rPr>
        <w:t> Điều 109 </w:t>
      </w:r>
      <w:bookmarkStart w:id="68" w:name="dieu_30_name"/>
      <w:r w:rsidRPr="000E0901">
        <w:rPr>
          <w:rFonts w:ascii="Arial" w:eastAsia="Times New Roman" w:hAnsi="Arial" w:cs="Arial"/>
          <w:color w:val="000000"/>
          <w:sz w:val="20"/>
          <w:szCs w:val="20"/>
          <w:lang w:val="vi-VN"/>
        </w:rPr>
        <w:t>như sau:</w:t>
      </w:r>
      <w:bookmarkEnd w:id="68"/>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109. Xây dựng, ban hành nghị quyết liên tịch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Dự thảo nghị quyết liên tịch giữa Ủy ban thường vụ Quốc hội với Đoàn Chủ tịch Ủy ban trung ương Mặt trận Tổ quốc Việt Nam và dự thảo nghị quyết liên tịch giữa Ủy ban thường vụ Quốc hội, Chính phủ, Đoàn Chủ tịch Ủy ban trung ương Mặt trận Tổ quốc Việt Nam do Ủy ban thường vụ Quốc hội phân công cơ quan chủ trì soạn thảo; dự thảo nghị quyết liên tịch giữa Chính phủ với Đoàn Chủ tịch Ủy ban trung ương Mặt trận T</w:t>
      </w:r>
      <w:r w:rsidRPr="000E0901">
        <w:rPr>
          <w:rFonts w:ascii="Arial" w:eastAsia="Times New Roman" w:hAnsi="Arial" w:cs="Arial"/>
          <w:color w:val="000000"/>
          <w:sz w:val="20"/>
          <w:szCs w:val="20"/>
        </w:rPr>
        <w:t>ổ</w:t>
      </w:r>
      <w:r w:rsidRPr="000E0901">
        <w:rPr>
          <w:rFonts w:ascii="Arial" w:eastAsia="Times New Roman" w:hAnsi="Arial" w:cs="Arial"/>
          <w:color w:val="000000"/>
          <w:sz w:val="20"/>
          <w:szCs w:val="20"/>
          <w:lang w:val="vi-VN"/>
        </w:rPr>
        <w:t> quốc Việt Nam do Chính phủ phân công cơ quan chủ trì soạn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Cơ quan chủ trì soạn thảo có trách nhiệm tổ chức soạn thảo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Trong quá trình soạn thảo dự thảo nghị quyết liên tịch, cơ quan chủ trì soạn thảo có trách nhiệm tổ chức lấy ý kiến các cơ quan, tổ chức, cá nhân theo quy định tại các khoản 1, 2 và 3 Điều 57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Dự thảo nghị quyết liên tịch giữa Ủy ban thường vụ Quốc hội, Chính phủ, Đoàn Chủ tịch Ủy ban trung ương Mặt trận Tổ quốc Việt Nam phải được Bộ Tư pháp thẩm định trước khi trình Chính phủ; Hội đồng dân tộc, Ủy ban của Quốc hội thẩm tra trước khi trình Ủy ban thường vụ Quốc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Hồ sơ, thời hạn, nội dung thẩm định theo quy định tại các khoản 2, 3 v</w:t>
      </w:r>
      <w:r w:rsidRPr="000E0901">
        <w:rPr>
          <w:rFonts w:ascii="Arial" w:eastAsia="Times New Roman" w:hAnsi="Arial" w:cs="Arial"/>
          <w:color w:val="000000"/>
          <w:sz w:val="20"/>
          <w:szCs w:val="20"/>
        </w:rPr>
        <w:t>à</w:t>
      </w:r>
      <w:r w:rsidRPr="000E0901">
        <w:rPr>
          <w:rFonts w:ascii="Arial" w:eastAsia="Times New Roman" w:hAnsi="Arial" w:cs="Arial"/>
          <w:color w:val="000000"/>
          <w:sz w:val="20"/>
          <w:szCs w:val="20"/>
          <w:lang w:val="vi-VN"/>
        </w:rPr>
        <w:t> 4 Điều 58 của Luật này. Hồ sơ, thời hạn, nội dung thẩm tra theo quy định tại Điều 64 và Điều 65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Cơ quan chủ trì soạn thảo có trách nhiệm nghiên cứu ý kiến góp ý để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6. Dự thảo được thông qua khi có sự thống nhất ý kiến của các cơ quan, tổ chức có thẩm quyền ban hành nghị quyết liên tịch.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Chủ tịch Quốc hội, Thủ tướng Chính phủ, Chủ tịch Ủy ban trung ương Mặt trận Tổ quốc Việt Nam cùng ký ban hành nghị quyết liên tịch.”.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69" w:name="dieu_31"/>
      <w:r w:rsidRPr="000E0901">
        <w:rPr>
          <w:rFonts w:ascii="Arial" w:eastAsia="Times New Roman" w:hAnsi="Arial" w:cs="Arial"/>
          <w:color w:val="000000"/>
          <w:sz w:val="20"/>
          <w:szCs w:val="20"/>
          <w:lang w:val="vi-VN"/>
        </w:rPr>
        <w:t>31. Sửa đổi, bổ sung</w:t>
      </w:r>
      <w:bookmarkEnd w:id="69"/>
      <w:r w:rsidRPr="000E0901">
        <w:rPr>
          <w:rFonts w:ascii="Arial" w:eastAsia="Times New Roman" w:hAnsi="Arial" w:cs="Arial"/>
          <w:color w:val="000000"/>
          <w:sz w:val="20"/>
          <w:szCs w:val="20"/>
          <w:lang w:val="vi-VN"/>
        </w:rPr>
        <w:t> Điều 110 </w:t>
      </w:r>
      <w:bookmarkStart w:id="70" w:name="dieu_31_name"/>
      <w:r w:rsidRPr="000E0901">
        <w:rPr>
          <w:rFonts w:ascii="Arial" w:eastAsia="Times New Roman" w:hAnsi="Arial" w:cs="Arial"/>
          <w:color w:val="000000"/>
          <w:sz w:val="20"/>
          <w:szCs w:val="20"/>
          <w:lang w:val="vi-VN"/>
        </w:rPr>
        <w:t>như sau:</w:t>
      </w:r>
      <w:bookmarkEnd w:id="70"/>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110. Xây dựng, ban hành thông tư liên tịch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Dự thảo thông tư liên tịch giữa Chánh án Tòa án nhân dân tối cao, Viện trưởng Viện kiểm sát nhân dân tối cao, Tổng Kiểm toán nhà nước, Bộ trưởng, Thủ trưởng cơ quan ngang bộ do Chánh án Tòa án nhân dân tối cao, Viện trưởng Viện kiểm sát nhân dân tối cao, Tổng Kiểm toán nhà nước, Bộ trưởng, Thủ trưởng cơ quan ngang bộ thỏa thuận, phân công cơ quan chủ trì soạn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Cơ quan chủ trì soạn thảo có trách nhiệm tổ chức soạn thảo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Dự thảo được đăng tải trên cổng thông tin điện tử của cơ quan chủ trì soạn thảo trong thời gian ít nhất là 60 ngày để cơ quan, tổ chức, cá nhân tham gia ý kiến.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Dự thảo thông tư liên tịch có sự tham gia của Chánh án Tòa án nhân dân tối cao phải được lấy ý kiến các thành viên Hội đồng Thẩm phán Tòa án nhân dân tối cao; dự thảo thông tư liên tịch có sự tham gia của Viện trưởng Viện kiểm sát nhân dân tối cao phải được lấy ý kiến các thành viên Ủy ban kiểm sát Viện kiểm sát nhân dân tối cao.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Cơ quan chủ trì soạn thảo có trách nhiệm nghiên cứu ý kiến góp ý để chỉnh lý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Dự thảo được thông qua khi có sự thống nhất ý kiến của các cơ quan có thẩm quyền ban hành thông tư liên tịch.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Chánh án Tòa án nhân dân tối cao, Viện trưởng Viện kiểm sát nhân dân tối cao, Tổng Kiểm toán nhà nước, Bộ trưởng, Thủ trưởng cơ quan ngang bộ cùng ký ban hành thông tư liên tịch.”.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71" w:name="dieu_32"/>
      <w:r w:rsidRPr="000E0901">
        <w:rPr>
          <w:rFonts w:ascii="Arial" w:eastAsia="Times New Roman" w:hAnsi="Arial" w:cs="Arial"/>
          <w:color w:val="000000"/>
          <w:sz w:val="20"/>
          <w:szCs w:val="20"/>
          <w:lang w:val="vi-VN"/>
        </w:rPr>
        <w:t>32. Sửa đổi, bổ sung một số khoản của</w:t>
      </w:r>
      <w:bookmarkEnd w:id="71"/>
      <w:r w:rsidRPr="000E0901">
        <w:rPr>
          <w:rFonts w:ascii="Arial" w:eastAsia="Times New Roman" w:hAnsi="Arial" w:cs="Arial"/>
          <w:color w:val="000000"/>
          <w:sz w:val="20"/>
          <w:szCs w:val="20"/>
          <w:lang w:val="vi-VN"/>
        </w:rPr>
        <w:t> Điều 111 </w:t>
      </w:r>
      <w:bookmarkStart w:id="72" w:name="dieu_32_name"/>
      <w:r w:rsidRPr="000E0901">
        <w:rPr>
          <w:rFonts w:ascii="Arial" w:eastAsia="Times New Roman" w:hAnsi="Arial" w:cs="Arial"/>
          <w:color w:val="000000"/>
          <w:sz w:val="20"/>
          <w:szCs w:val="20"/>
          <w:lang w:val="vi-VN"/>
        </w:rPr>
        <w:t>như sau:</w:t>
      </w:r>
      <w:bookmarkEnd w:id="72"/>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a) Sửa đổi, bổ sung khoản 1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Ủy ban nhân dân cấp tỉnh, các Ban của Hội đồng nhân dân cấp tỉnh và Ủy ban Mặt trận Tổ quốc Việt Nam cùng cấp căn cứ văn bản quy phạm pháp luật của cơ quan nhà nước cấp trên, tự mình hoặc theo đề xuất của cơ quan, tổ chức, đại biểu Hội đồng nhân dân, có trách nhiệm đề nghị xây dựng nghị quyết của Hội đồng nhân dân cấp tỉnh.”;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Sửa đổi, bổ sung khoản 3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Đề nghị xây dựng nghị quyết của Hội đồng nhân dân cấp tỉnh có nội dung quy định tại khoản 4 Điều 27 của Luật này thì trước khi trình Thường trực Hội đồng nhân dân phải thực hiện theo quy định từ Điều 112 đến Điều 116 của Luật n</w:t>
      </w:r>
      <w:r w:rsidRPr="000E0901">
        <w:rPr>
          <w:rFonts w:ascii="Arial" w:eastAsia="Times New Roman" w:hAnsi="Arial" w:cs="Arial"/>
          <w:color w:val="000000"/>
          <w:sz w:val="20"/>
          <w:szCs w:val="20"/>
        </w:rPr>
        <w:t>à</w:t>
      </w:r>
      <w:r w:rsidRPr="000E0901">
        <w:rPr>
          <w:rFonts w:ascii="Arial" w:eastAsia="Times New Roman" w:hAnsi="Arial" w:cs="Arial"/>
          <w:color w:val="000000"/>
          <w:sz w:val="20"/>
          <w:szCs w:val="20"/>
          <w:lang w:val="vi-VN"/>
        </w:rPr>
        <w:t>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73" w:name="dieu_33"/>
      <w:r w:rsidRPr="000E0901">
        <w:rPr>
          <w:rFonts w:ascii="Arial" w:eastAsia="Times New Roman" w:hAnsi="Arial" w:cs="Arial"/>
          <w:color w:val="000000"/>
          <w:sz w:val="20"/>
          <w:szCs w:val="20"/>
          <w:lang w:val="vi-VN"/>
        </w:rPr>
        <w:t>33. Sửa đổi, bổ sung</w:t>
      </w:r>
      <w:bookmarkEnd w:id="73"/>
      <w:r w:rsidRPr="000E0901">
        <w:rPr>
          <w:rFonts w:ascii="Arial" w:eastAsia="Times New Roman" w:hAnsi="Arial" w:cs="Arial"/>
          <w:color w:val="000000"/>
          <w:sz w:val="20"/>
          <w:szCs w:val="20"/>
          <w:lang w:val="vi-VN"/>
        </w:rPr>
        <w:t> khoản 1 Điều 116 </w:t>
      </w:r>
      <w:bookmarkStart w:id="74" w:name="dieu_33_name"/>
      <w:r w:rsidRPr="000E0901">
        <w:rPr>
          <w:rFonts w:ascii="Arial" w:eastAsia="Times New Roman" w:hAnsi="Arial" w:cs="Arial"/>
          <w:color w:val="000000"/>
          <w:sz w:val="20"/>
          <w:szCs w:val="20"/>
          <w:lang w:val="vi-VN"/>
        </w:rPr>
        <w:t>như sau:</w:t>
      </w:r>
      <w:bookmarkEnd w:id="74"/>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Đối với đề nghị xây dựng nghị quyết do Ủy ban nhân dân cấp tỉnh trình thì Ủy ban nhân dân có trách nhiệm xem xét, thảo luận tập thể và biểu quyết theo đa số để thông qua các chính sách trong từng đề nghị xây dựng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Hồ sơ trình Ủy ban nhân dân cấp tỉnh gồm tài liệu quy định tại Điều 114 của Luật này, báo cáo thẩm định đề nghị xây dựng nghị quyết và báo cáo giải trình, tiếp thu ý kiến thẩm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75" w:name="dieu_34"/>
      <w:r w:rsidRPr="000E0901">
        <w:rPr>
          <w:rFonts w:ascii="Arial" w:eastAsia="Times New Roman" w:hAnsi="Arial" w:cs="Arial"/>
          <w:color w:val="000000"/>
          <w:sz w:val="20"/>
          <w:szCs w:val="20"/>
          <w:lang w:val="vi-VN"/>
        </w:rPr>
        <w:t>34. Sửa đổi, bổ sung</w:t>
      </w:r>
      <w:bookmarkEnd w:id="75"/>
      <w:r w:rsidRPr="000E0901">
        <w:rPr>
          <w:rFonts w:ascii="Arial" w:eastAsia="Times New Roman" w:hAnsi="Arial" w:cs="Arial"/>
          <w:color w:val="000000"/>
          <w:sz w:val="20"/>
          <w:szCs w:val="20"/>
          <w:lang w:val="vi-VN"/>
        </w:rPr>
        <w:t> khoản 2 và khoản 3 Điều 117 </w:t>
      </w:r>
      <w:bookmarkStart w:id="76" w:name="dieu_34_name"/>
      <w:r w:rsidRPr="000E0901">
        <w:rPr>
          <w:rFonts w:ascii="Arial" w:eastAsia="Times New Roman" w:hAnsi="Arial" w:cs="Arial"/>
          <w:color w:val="000000"/>
          <w:sz w:val="20"/>
          <w:szCs w:val="20"/>
          <w:lang w:val="vi-VN"/>
        </w:rPr>
        <w:t>như sau:</w:t>
      </w:r>
      <w:bookmarkEnd w:id="76"/>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đề nghị xây dựng nghị quyết quy định tại các khoản 1, 2 và 3 Điều 27 của Luật này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Hồ sơ đề nghị xây dựng nghị quyết quy định tại khoản 4 Điều 27 của Luật này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Tài liệu quy định tại Điều 114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Báo cáo thẩm định đề nghị xây dựng nghị quyết; báo cáo giải trình, tiếp thu ý kiến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Quyết định thông qua chính sách trong đề nghị xây dựng nghị quyết của cơ quan có thẩm quyền quy định tại Điều 116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77" w:name="dieu_35"/>
      <w:r w:rsidRPr="000E0901">
        <w:rPr>
          <w:rFonts w:ascii="Arial" w:eastAsia="Times New Roman" w:hAnsi="Arial" w:cs="Arial"/>
          <w:color w:val="000000"/>
          <w:sz w:val="20"/>
          <w:szCs w:val="20"/>
          <w:lang w:val="vi-VN"/>
        </w:rPr>
        <w:t>35. Sửa đổi, bổ sung</w:t>
      </w:r>
      <w:bookmarkEnd w:id="77"/>
      <w:r w:rsidRPr="000E0901">
        <w:rPr>
          <w:rFonts w:ascii="Arial" w:eastAsia="Times New Roman" w:hAnsi="Arial" w:cs="Arial"/>
          <w:color w:val="000000"/>
          <w:sz w:val="20"/>
          <w:szCs w:val="20"/>
          <w:lang w:val="vi-VN"/>
        </w:rPr>
        <w:t> khoản 1 </w:t>
      </w:r>
      <w:bookmarkStart w:id="78" w:name="dieu_35_name"/>
      <w:r w:rsidRPr="000E0901">
        <w:rPr>
          <w:rFonts w:ascii="Arial" w:eastAsia="Times New Roman" w:hAnsi="Arial" w:cs="Arial"/>
          <w:color w:val="000000"/>
          <w:sz w:val="20"/>
          <w:szCs w:val="20"/>
          <w:lang w:val="vi-VN"/>
        </w:rPr>
        <w:t>và bổ sung khoản 1a vào sau</w:t>
      </w:r>
      <w:bookmarkEnd w:id="78"/>
      <w:r w:rsidRPr="000E0901">
        <w:rPr>
          <w:rFonts w:ascii="Arial" w:eastAsia="Times New Roman" w:hAnsi="Arial" w:cs="Arial"/>
          <w:color w:val="000000"/>
          <w:sz w:val="20"/>
          <w:szCs w:val="20"/>
          <w:lang w:val="vi-VN"/>
        </w:rPr>
        <w:t> khoản 1 Điều 119 </w:t>
      </w:r>
      <w:bookmarkStart w:id="79" w:name="dieu_35_name_name"/>
      <w:r w:rsidRPr="000E0901">
        <w:rPr>
          <w:rFonts w:ascii="Arial" w:eastAsia="Times New Roman" w:hAnsi="Arial" w:cs="Arial"/>
          <w:color w:val="000000"/>
          <w:sz w:val="20"/>
          <w:szCs w:val="20"/>
          <w:lang w:val="vi-VN"/>
        </w:rPr>
        <w:t>như sau:</w:t>
      </w:r>
      <w:bookmarkEnd w:id="7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Tổ chức xây dựng dự thảo nghị quyết. Đối với nghị quyết quy định tại khoản 1 Điều 27 của Luật này thì phải bảo đảm phù hợp với văn bản quy phạm pháp luật đã giao quy định chi tiết; đối với nghị quyết quy định tại khoản 4 Điều 27 của Luật này thì phải bảo đảm thống nhất với các chính sách đã được thông qua.</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1a. Đánh giá tác động của chính sách đối với dự thảo nghị quyết quy định tại khoản 2 và khoản 3 Điều 27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0" w:name="dieu_36"/>
      <w:r w:rsidRPr="000E0901">
        <w:rPr>
          <w:rFonts w:ascii="Arial" w:eastAsia="Times New Roman" w:hAnsi="Arial" w:cs="Arial"/>
          <w:color w:val="000000"/>
          <w:sz w:val="20"/>
          <w:szCs w:val="20"/>
          <w:lang w:val="vi-VN"/>
        </w:rPr>
        <w:t>36. Sửa đổi, bổ sung</w:t>
      </w:r>
      <w:bookmarkEnd w:id="80"/>
      <w:r w:rsidRPr="000E0901">
        <w:rPr>
          <w:rFonts w:ascii="Arial" w:eastAsia="Times New Roman" w:hAnsi="Arial" w:cs="Arial"/>
          <w:color w:val="000000"/>
          <w:sz w:val="20"/>
          <w:szCs w:val="20"/>
          <w:lang w:val="vi-VN"/>
        </w:rPr>
        <w:t> Điều 121 </w:t>
      </w:r>
      <w:bookmarkStart w:id="81" w:name="dieu_36_name"/>
      <w:r w:rsidRPr="000E0901">
        <w:rPr>
          <w:rFonts w:ascii="Arial" w:eastAsia="Times New Roman" w:hAnsi="Arial" w:cs="Arial"/>
          <w:color w:val="000000"/>
          <w:sz w:val="20"/>
          <w:szCs w:val="20"/>
          <w:lang w:val="vi-VN"/>
        </w:rPr>
        <w:t>như sau:</w:t>
      </w:r>
      <w:bookmarkEnd w:id="8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121. Thẩm định dự thảo nghị quyết do Ủy ban nhân dân cấp tỉnh trình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Dự thảo nghị quyết của Hội đồng nhân dân cấp tỉnh do Ủy ban nhân dân cùng cấp trình phải được Sở Tư pháp thẩm định trước khi trình Ủy ban nhân dân.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Trong trường hợp cần thiết, Sở Tư pháp yêu cầu cơ quan chủ trì soạn thảo báo cáo những vấn đề thuộc nội dung của dự thảo nghị quyết; tự mình hoặc cùng cơ quan chủ trì soạn thảo tổ chức khảo sát về những vấn đề thuộc nội dung của dự thảo nghị quyết. Cơ quan chủ trì soạn thảo có trách nhiệm cung cấp thông tin, tài liệu phục vụ cho việc thẩm định dự thảo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Đối với dự thảo nghị quyết liên quan đến nhiều lĩnh vực hoặc do Sở Tư pháp chủ trì soạn thảo thì Giám đốc Sở Tư pháp thành lập hội đồng tư vấn thẩm định, bao gồm đại diện các cơ quan, tổ chức có liên quan, các chuyên gia, nhà khoa học.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Chậm nhất là 25 ngày trước ngày Ủy ban nhân dân họp, cơ quan chủ trì soạn thảo phải gửi hồ sơ dự thảo nghị quyết đến Sở Tư pháp để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gửi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Ủy ban nhân dân về dự thảo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Dự thảo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c)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và điểm b khoản này được gửi bằng bản giấy, các tài liệu còn lại được gửi bằng bản điện tử.</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Nội dung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Sự cần thiết ban hành nghị quyết quy định tại khoản 2 và khoản 3 Điều 27 của Luật này; đối tượng, phạm vi điều chỉnh đối với dự thảo nghị quyết;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Sự phù hợp của nội dung dự thảo nghị quyết với đường lối, chủ trương của Đảng, chính sách của Nhà nước; tính hợp hiến, tính hợp pháp, tính thống nhất của dự thảo nghị quyết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Sự phù hợp của nội dung dự thảo nghị quyết với văn bản đã giao cho Hội đồng nhân dân quy định chi tiết; sự phù hợp của nội dung dự thảo nghị quyết với các chính sách trong đề nghị xây dựng nghị quyết đã được thông qua theo quy định tại Điều 116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Ngôn ngữ, kỹ thuật soạn thảo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Báo cáo thẩm định phải thể hiện rõ ý kiến của cơ quan thẩm định về nội dung thẩm định quy định tại khoản 3 Điều này và ý kiến về việc dự thảo nghị quyết đủ điều kiện hoặc chưa đủ điều kiện trình Ủy ban nhân dân.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Báo cáo thẩm định phải được gửi đến cơ quan chủ trì soạn thảo trong thời hạn 15 ngày kể từ ngày Sở Tư pháp nhận đủ hồ sơ gửi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Cơ quan chủ trì soạn thảo có trách nhiệm giải trình, tiếp thu ý kiến thẩm định để chỉnh lý, hoàn thiện dự thảo nghị quyết, đồng thời gửi báo cáo giải trình, tiếp thu kèm theo dự thảo văn bản đã được chỉnh lý đến Sở Tư pháp khi trình Ủy ban nhân dân dự thảo nghị quyết.”.</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2" w:name="dieu_37"/>
      <w:r w:rsidRPr="000E0901">
        <w:rPr>
          <w:rFonts w:ascii="Arial" w:eastAsia="Times New Roman" w:hAnsi="Arial" w:cs="Arial"/>
          <w:color w:val="000000"/>
          <w:sz w:val="20"/>
          <w:szCs w:val="20"/>
          <w:lang w:val="vi-VN"/>
        </w:rPr>
        <w:t>37. Sửa đổi, bổ sung</w:t>
      </w:r>
      <w:bookmarkEnd w:id="82"/>
      <w:r w:rsidRPr="000E0901">
        <w:rPr>
          <w:rFonts w:ascii="Arial" w:eastAsia="Times New Roman" w:hAnsi="Arial" w:cs="Arial"/>
          <w:color w:val="000000"/>
          <w:sz w:val="20"/>
          <w:szCs w:val="20"/>
          <w:lang w:val="vi-VN"/>
        </w:rPr>
        <w:t> điểm d khoản 1 Điều 122 </w:t>
      </w:r>
      <w:bookmarkStart w:id="83" w:name="dieu_37_name"/>
      <w:r w:rsidRPr="000E0901">
        <w:rPr>
          <w:rFonts w:ascii="Arial" w:eastAsia="Times New Roman" w:hAnsi="Arial" w:cs="Arial"/>
          <w:color w:val="000000"/>
          <w:sz w:val="20"/>
          <w:szCs w:val="20"/>
          <w:lang w:val="vi-VN"/>
        </w:rPr>
        <w:t>như sau:</w:t>
      </w:r>
      <w:bookmarkEnd w:id="8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Bản tổng hợp, giải trình, tiếp thu ý kiến góp ý của cơ quan, tổ chức, cá nhân; báo cáo đánh giá tác động của chính sách đối với nghị quyết quy định tại khoản 2 và khoản 3 Điều 27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4" w:name="dieu_38"/>
      <w:r w:rsidRPr="000E0901">
        <w:rPr>
          <w:rFonts w:ascii="Arial" w:eastAsia="Times New Roman" w:hAnsi="Arial" w:cs="Arial"/>
          <w:color w:val="000000"/>
          <w:sz w:val="20"/>
          <w:szCs w:val="20"/>
          <w:lang w:val="vi-VN"/>
        </w:rPr>
        <w:t>38. Sửa đổi, bổ sung một số điểm, khoản của</w:t>
      </w:r>
      <w:bookmarkEnd w:id="84"/>
      <w:r w:rsidRPr="000E0901">
        <w:rPr>
          <w:rFonts w:ascii="Arial" w:eastAsia="Times New Roman" w:hAnsi="Arial" w:cs="Arial"/>
          <w:color w:val="000000"/>
          <w:sz w:val="20"/>
          <w:szCs w:val="20"/>
          <w:lang w:val="vi-VN"/>
        </w:rPr>
        <w:t> Điều 124 </w:t>
      </w:r>
      <w:bookmarkStart w:id="85" w:name="dieu_38_name"/>
      <w:r w:rsidRPr="000E0901">
        <w:rPr>
          <w:rFonts w:ascii="Arial" w:eastAsia="Times New Roman" w:hAnsi="Arial" w:cs="Arial"/>
          <w:color w:val="000000"/>
          <w:sz w:val="20"/>
          <w:szCs w:val="20"/>
          <w:lang w:val="vi-VN"/>
        </w:rPr>
        <w:t>như sau:</w:t>
      </w:r>
      <w:bookmarkEnd w:id="8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Sửa đổi, bổ sung điểm d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Bổ sung khoản 2a vào sau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“2a. Cơ quan thẩm tra không tiến hành thẩm tra dự thảo nghị quyết khi chưa đủ các tài liệu trong hồ sơ hoặc hồ sơ gửi không đúng thời hạn theo quy định tại khoản 2 Điều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Sửa đổi, bổ sung điểm a khoản 3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Sự cần thiết ban hành nghị quyết quy định tại khoản 2 và khoản 3 Điều 27 của Luật này; nội dung của dự thảo nghị quyết và những vấn đề còn có ý kiến khác nhau;”.</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6" w:name="dieu_39"/>
      <w:r w:rsidRPr="000E0901">
        <w:rPr>
          <w:rFonts w:ascii="Arial" w:eastAsia="Times New Roman" w:hAnsi="Arial" w:cs="Arial"/>
          <w:color w:val="000000"/>
          <w:sz w:val="20"/>
          <w:szCs w:val="20"/>
          <w:lang w:val="vi-VN"/>
        </w:rPr>
        <w:t>39. Sửa đổi, bổ sung</w:t>
      </w:r>
      <w:bookmarkEnd w:id="86"/>
      <w:r w:rsidRPr="000E0901">
        <w:rPr>
          <w:rFonts w:ascii="Arial" w:eastAsia="Times New Roman" w:hAnsi="Arial" w:cs="Arial"/>
          <w:color w:val="000000"/>
          <w:sz w:val="20"/>
          <w:szCs w:val="20"/>
          <w:lang w:val="vi-VN"/>
        </w:rPr>
        <w:t> điểm c khoản 2 Điều 128 </w:t>
      </w:r>
      <w:bookmarkStart w:id="87" w:name="dieu_39_name"/>
      <w:r w:rsidRPr="000E0901">
        <w:rPr>
          <w:rFonts w:ascii="Arial" w:eastAsia="Times New Roman" w:hAnsi="Arial" w:cs="Arial"/>
          <w:color w:val="000000"/>
          <w:sz w:val="20"/>
          <w:szCs w:val="20"/>
          <w:lang w:val="vi-VN"/>
        </w:rPr>
        <w:t>như sau:</w:t>
      </w:r>
      <w:bookmarkEnd w:id="8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Đánh giá tác động của thủ tục hành chính trong trường hợp được luật, nghị quyết của Quốc hội giao quy định thủ tục hành chính; đánh giá tác động về giới (nếu có);”.</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88" w:name="dieu_40"/>
      <w:r w:rsidRPr="000E0901">
        <w:rPr>
          <w:rFonts w:ascii="Arial" w:eastAsia="Times New Roman" w:hAnsi="Arial" w:cs="Arial"/>
          <w:color w:val="000000"/>
          <w:sz w:val="20"/>
          <w:szCs w:val="20"/>
          <w:lang w:val="vi-VN"/>
        </w:rPr>
        <w:t>40. Sửa đổi, bổ sung</w:t>
      </w:r>
      <w:bookmarkEnd w:id="88"/>
      <w:r w:rsidRPr="000E0901">
        <w:rPr>
          <w:rFonts w:ascii="Arial" w:eastAsia="Times New Roman" w:hAnsi="Arial" w:cs="Arial"/>
          <w:color w:val="000000"/>
          <w:sz w:val="20"/>
          <w:szCs w:val="20"/>
          <w:lang w:val="vi-VN"/>
        </w:rPr>
        <w:t> Điều 130 </w:t>
      </w:r>
      <w:bookmarkStart w:id="89" w:name="dieu_40_name"/>
      <w:r w:rsidRPr="000E0901">
        <w:rPr>
          <w:rFonts w:ascii="Arial" w:eastAsia="Times New Roman" w:hAnsi="Arial" w:cs="Arial"/>
          <w:color w:val="000000"/>
          <w:sz w:val="20"/>
          <w:szCs w:val="20"/>
          <w:lang w:val="vi-VN"/>
        </w:rPr>
        <w:t>như sau:</w:t>
      </w:r>
      <w:bookmarkEnd w:id="89"/>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130. Thẩm định dự thảo quyết định của Ủy ban nhân dân cấp tỉnh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Sở Tư pháp có trách nhiệm thẩm định dự thảo quyết định trước khi trình Ủy ban nhân dân cấp tỉnh.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Trong trường hợp cần thiết, Sở Tư pháp yêu cầu cơ quan chủ trì soạn thảo báo cáo những vấn đề thuộc nội dung của dự thảo quyết định; tự mình hoặc cùng cơ quan chủ trì soạn thảo tổ chức khảo sát về những vấn đề thuộc nội dung của dự thảo quyết định. Cơ quan chủ trì soạn thảo có trách nhiệm cung cấp thông tin, tài liệu phục vụ cho việc thẩm định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Đối với dự thảo quyết định liên quan đến nhiều lĩnh vực hoặc do Sở Tư pháp chủ trì soạn thảo thì Giám đốc Sở Tư pháp thành lập hội đồng thẩm định, bao gồm đại diện các cơ quan, tổ chức có liên quan, các chuyên gia, nhà khoa học.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Chậm nhất là 25 ngày trước ngày Ủy ban nhân dân họp, cơ quan chủ trì soạn thảo phải gửi hồ sơ dự thảo quyết định đến Sở Tư pháp để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gửi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Ủy ban nhân dân về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Bản tổng hợp, giải trình, tiếp thu ý kiến góp ý của cơ quan, tổ chức, cá nhân; bản chụp ý kiến góp 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và điểm b khoản này được gửi bằng bản giấy, các tài liệu còn lại được gửi bằng bản điện tử.</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Nội dung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Sự cần thiết ban hành quyết định quy định tại khoản 2 và khoản 3 Điều 28 của Luật này; đối tượng, phạm vi điều chỉnh của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Nguồn lực, điều kiện bảo đảm thi hành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Ngôn ngữ, kỹ thuật soạn thảo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Báo cáo thẩm định phải thể hiện rõ ý kiến của cơ quan thẩm định về nội dung thẩm định quy định tại khoản 3 Điều này và ý kiến về việc dự thảo quy</w:t>
      </w:r>
      <w:r w:rsidRPr="000E0901">
        <w:rPr>
          <w:rFonts w:ascii="Arial" w:eastAsia="Times New Roman" w:hAnsi="Arial" w:cs="Arial"/>
          <w:color w:val="000000"/>
          <w:sz w:val="20"/>
          <w:szCs w:val="20"/>
        </w:rPr>
        <w:t>ế</w:t>
      </w:r>
      <w:r w:rsidRPr="000E0901">
        <w:rPr>
          <w:rFonts w:ascii="Arial" w:eastAsia="Times New Roman" w:hAnsi="Arial" w:cs="Arial"/>
          <w:color w:val="000000"/>
          <w:sz w:val="20"/>
          <w:szCs w:val="20"/>
          <w:lang w:val="vi-VN"/>
        </w:rPr>
        <w:t>t định đủ điều kiện hoặc chưa đủ điều kiện trình Ủy ban nhân dân.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Báo cáo thẩm định phải được gửi đến cơ quan chủ trì soạn thảo trong thời hạn 15 ngày kể từ ngày Sở Tư pháp nhận đủ hồ sơ gửi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Sở Tư pháp khi trình Ủy ban nhân dân dự thảo quyết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90" w:name="dieu_41"/>
      <w:r w:rsidRPr="000E0901">
        <w:rPr>
          <w:rFonts w:ascii="Arial" w:eastAsia="Times New Roman" w:hAnsi="Arial" w:cs="Arial"/>
          <w:color w:val="000000"/>
          <w:sz w:val="20"/>
          <w:szCs w:val="20"/>
          <w:lang w:val="vi-VN"/>
        </w:rPr>
        <w:t>41. Sửa đổi, bổ sung</w:t>
      </w:r>
      <w:bookmarkEnd w:id="90"/>
      <w:r w:rsidRPr="000E0901">
        <w:rPr>
          <w:rFonts w:ascii="Arial" w:eastAsia="Times New Roman" w:hAnsi="Arial" w:cs="Arial"/>
          <w:color w:val="000000"/>
          <w:sz w:val="20"/>
          <w:szCs w:val="20"/>
          <w:lang w:val="vi-VN"/>
        </w:rPr>
        <w:t> Điều 131 </w:t>
      </w:r>
      <w:bookmarkStart w:id="91" w:name="dieu_41_name"/>
      <w:r w:rsidRPr="000E0901">
        <w:rPr>
          <w:rFonts w:ascii="Arial" w:eastAsia="Times New Roman" w:hAnsi="Arial" w:cs="Arial"/>
          <w:color w:val="000000"/>
          <w:sz w:val="20"/>
          <w:szCs w:val="20"/>
          <w:lang w:val="vi-VN"/>
        </w:rPr>
        <w:t>như sau:</w:t>
      </w:r>
      <w:bookmarkEnd w:id="91"/>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131. Hồ sơ dự thảo quyết định trình Ủy ban nhân dân cấp tỉnh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Cơ quan chủ trì soạn thảo gửi hồ sơ dự thảo quyết định đến Ủy ban nhân dân cấp tỉnh chậm nhất là 03 ngày làm việc trước ngày Ủy ban nhân dân họp để chuyển đến các thành viên Ủy ban nhân dân.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dự thảo quyết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Tài liệu quy định tại khoản 2 Điều 130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Báo cáo thẩm định; báo cáo giải trình, tiếp thu ý kiến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Tài liệu quy định tại điểm a, điểm b khoản 2 Điều 130 của Luật này và điểm b khoản này được gửi bằng bản giấy, các tài liệu còn lại được gửi bằng bản điện tử.”.</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92" w:name="dieu_42"/>
      <w:r w:rsidRPr="000E0901">
        <w:rPr>
          <w:rFonts w:ascii="Arial" w:eastAsia="Times New Roman" w:hAnsi="Arial" w:cs="Arial"/>
          <w:color w:val="000000"/>
          <w:sz w:val="20"/>
          <w:szCs w:val="20"/>
          <w:lang w:val="vi-VN"/>
        </w:rPr>
        <w:t>42. Sửa đổi, bổ sung</w:t>
      </w:r>
      <w:bookmarkEnd w:id="92"/>
      <w:r w:rsidRPr="000E0901">
        <w:rPr>
          <w:rFonts w:ascii="Arial" w:eastAsia="Times New Roman" w:hAnsi="Arial" w:cs="Arial"/>
          <w:color w:val="000000"/>
          <w:sz w:val="20"/>
          <w:szCs w:val="20"/>
          <w:lang w:val="vi-VN"/>
        </w:rPr>
        <w:t> khoản 1 Điều 134 </w:t>
      </w:r>
      <w:bookmarkStart w:id="93" w:name="dieu_42_name"/>
      <w:r w:rsidRPr="000E0901">
        <w:rPr>
          <w:rFonts w:ascii="Arial" w:eastAsia="Times New Roman" w:hAnsi="Arial" w:cs="Arial"/>
          <w:color w:val="000000"/>
          <w:sz w:val="20"/>
          <w:szCs w:val="20"/>
          <w:lang w:val="vi-VN"/>
        </w:rPr>
        <w:t>như sau:</w:t>
      </w:r>
      <w:bookmarkEnd w:id="9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Phòng Tư pháp có trách nhiệm thẩm định dự thảo nghị quyết của Hội đồng nhân dân cấp huyện trước khi trình Ủy ban nhân dân cấp huyện.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Chậm nhất là 20 ngày trước ngày Ủy ban nhân dân họp, cơ quan chủ trì soạn thảo phải gửi hồ sơ dự thảo nghị quyết của Hội đồng nhân dân cấp huyện đến Phòng Tư pháp để thẩm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94" w:name="dieu_43"/>
      <w:r w:rsidRPr="000E0901">
        <w:rPr>
          <w:rFonts w:ascii="Arial" w:eastAsia="Times New Roman" w:hAnsi="Arial" w:cs="Arial"/>
          <w:color w:val="000000"/>
          <w:sz w:val="20"/>
          <w:szCs w:val="20"/>
          <w:lang w:val="vi-VN"/>
        </w:rPr>
        <w:t>43. Sửa đổi, bổ sung</w:t>
      </w:r>
      <w:bookmarkEnd w:id="94"/>
      <w:r w:rsidRPr="000E0901">
        <w:rPr>
          <w:rFonts w:ascii="Arial" w:eastAsia="Times New Roman" w:hAnsi="Arial" w:cs="Arial"/>
          <w:color w:val="000000"/>
          <w:sz w:val="20"/>
          <w:szCs w:val="20"/>
          <w:lang w:val="vi-VN"/>
        </w:rPr>
        <w:t> Điều 139 </w:t>
      </w:r>
      <w:bookmarkStart w:id="95" w:name="dieu_43_name"/>
      <w:r w:rsidRPr="000E0901">
        <w:rPr>
          <w:rFonts w:ascii="Arial" w:eastAsia="Times New Roman" w:hAnsi="Arial" w:cs="Arial"/>
          <w:color w:val="000000"/>
          <w:sz w:val="20"/>
          <w:szCs w:val="20"/>
          <w:lang w:val="vi-VN"/>
        </w:rPr>
        <w:t>như sau:</w:t>
      </w:r>
      <w:bookmarkEnd w:id="9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139. Thẩm định dự thảo quyết định của Ủy ban nhân dân cấp huyện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Phòng Tư pháp có trách nhiệm thẩm định dự thảo quyết định của Ủy ban nhân dân cấp huyện trước khi trình.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Chậm nhất là 20 ngày trước ngày Ủy ban nhân dân họp, cơ quan chủ trì soạn thảo phải gửi hồ sơ dự thảo quyết định đến Phòng Tư pháp để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Hồ sơ gửi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Tờ trình Ủy ban nhân dân về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Bản tổng hợp, giải trình, tiếp thu ý kiến góp ý của cơ quan, tổ chức, cá nhân; bản chụp ý kiến góp ý;</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Tài liệu khác (nếu có).</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Nội dung thẩm định bao gồm:</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Sự cần thiết ban hành quyết định; đối tượng, phạm vi điều chỉnh của dự thảo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Nguồn lực, điều kiện bảo đảm thi hành quyết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Ngôn ngữ, kỹ thuật soạn thảo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Báo cáo thẩm định phải thể hiện rõ ý kiến của cơ quan thẩm định về nội dung thẩm định quy định tại khoản 3 Điều này và ý kiến về việc dự thảo quyết định đủ điều kiện hoặc chưa đủ điều kiện trình Ủy ban nhân dân.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Báo cáo thẩm định phải được gửi đến cơ quan chủ trì soạn thảo trong thời hạn 15 ngày kể từ ngày Phòng Tư pháp nhận đủ hồ sơ gửi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Ủy ban nhân dân dự thảo quyết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96" w:name="dieu_44"/>
      <w:r w:rsidRPr="000E0901">
        <w:rPr>
          <w:rFonts w:ascii="Arial" w:eastAsia="Times New Roman" w:hAnsi="Arial" w:cs="Arial"/>
          <w:color w:val="000000"/>
          <w:sz w:val="20"/>
          <w:szCs w:val="20"/>
          <w:lang w:val="vi-VN"/>
        </w:rPr>
        <w:t>44. Sửa đổi, bổ sung</w:t>
      </w:r>
      <w:bookmarkEnd w:id="96"/>
      <w:r w:rsidRPr="000E0901">
        <w:rPr>
          <w:rFonts w:ascii="Arial" w:eastAsia="Times New Roman" w:hAnsi="Arial" w:cs="Arial"/>
          <w:color w:val="000000"/>
          <w:sz w:val="20"/>
          <w:szCs w:val="20"/>
          <w:lang w:val="vi-VN"/>
        </w:rPr>
        <w:t> Điều 146 </w:t>
      </w:r>
      <w:bookmarkStart w:id="97" w:name="dieu_44_name"/>
      <w:r w:rsidRPr="000E0901">
        <w:rPr>
          <w:rFonts w:ascii="Arial" w:eastAsia="Times New Roman" w:hAnsi="Arial" w:cs="Arial"/>
          <w:color w:val="000000"/>
          <w:sz w:val="20"/>
          <w:szCs w:val="20"/>
          <w:lang w:val="vi-VN"/>
        </w:rPr>
        <w:t>như sau:</w:t>
      </w:r>
      <w:bookmarkEnd w:id="97"/>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146. Các trường hợp xây dựng, ban hành văn bản quy phạm pháp luật theo trình tự, thủ tục rút gọn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Trường hợp cần ngưng hiệu lực toàn bộ hoặc một phần của văn bản quy phạm pháp luật để kịp thời bảo vệ lợi ích của Nhà nước, quyền, lợi ích hợp pháp của tổ chức, cá nhân.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Trường hợp cần sửa đổi ngay cho phù hợp với văn bản quy phạm pháp luật mới được ban hành; trường hợp cần ban hành ngay văn bản quy phạm pháp luật để thực hiện điều ước quốc tế có liên quan mà Cộng hòa xã hội chủ nghĩa Việt Nam là thành viên.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Trường hợp cần bãi bỏ một phần hoặc toàn bộ văn bản quy phạm pháp luật trái pháp luật hoặc không còn phù hợp với tình hình phát triển kinh tế - xã hội.</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5. Trường hợp cần kéo dài thời hạn áp dụng toàn bộ hoặc một phần của văn bản quy phạm pháp luật trong một thời hạn nhất định để giải quyết những vấn đề cấp bách phát sinh trong thực tiễn.”.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98" w:name="dieu_45"/>
      <w:r w:rsidRPr="000E0901">
        <w:rPr>
          <w:rFonts w:ascii="Arial" w:eastAsia="Times New Roman" w:hAnsi="Arial" w:cs="Arial"/>
          <w:color w:val="000000"/>
          <w:sz w:val="20"/>
          <w:szCs w:val="20"/>
          <w:lang w:val="vi-VN"/>
        </w:rPr>
        <w:t>45. Sửa đổi, bổ sung</w:t>
      </w:r>
      <w:bookmarkEnd w:id="98"/>
      <w:r w:rsidRPr="000E0901">
        <w:rPr>
          <w:rFonts w:ascii="Arial" w:eastAsia="Times New Roman" w:hAnsi="Arial" w:cs="Arial"/>
          <w:color w:val="000000"/>
          <w:sz w:val="20"/>
          <w:szCs w:val="20"/>
          <w:lang w:val="vi-VN"/>
        </w:rPr>
        <w:t> khoản 3 </w:t>
      </w:r>
      <w:bookmarkStart w:id="99" w:name="dieu_45_name"/>
      <w:r w:rsidRPr="000E0901">
        <w:rPr>
          <w:rFonts w:ascii="Arial" w:eastAsia="Times New Roman" w:hAnsi="Arial" w:cs="Arial"/>
          <w:color w:val="000000"/>
          <w:sz w:val="20"/>
          <w:szCs w:val="20"/>
          <w:lang w:val="vi-VN"/>
        </w:rPr>
        <w:t>và bổ sung khoản 3a vào sau</w:t>
      </w:r>
      <w:bookmarkEnd w:id="99"/>
      <w:r w:rsidRPr="000E0901">
        <w:rPr>
          <w:rFonts w:ascii="Arial" w:eastAsia="Times New Roman" w:hAnsi="Arial" w:cs="Arial"/>
          <w:color w:val="000000"/>
          <w:sz w:val="20"/>
          <w:szCs w:val="20"/>
          <w:lang w:val="vi-VN"/>
        </w:rPr>
        <w:t> khoản 3 Điều 147 </w:t>
      </w:r>
      <w:bookmarkStart w:id="100" w:name="dieu_45_name_name"/>
      <w:r w:rsidRPr="000E0901">
        <w:rPr>
          <w:rFonts w:ascii="Arial" w:eastAsia="Times New Roman" w:hAnsi="Arial" w:cs="Arial"/>
          <w:color w:val="000000"/>
          <w:sz w:val="20"/>
          <w:szCs w:val="20"/>
          <w:lang w:val="vi-VN"/>
        </w:rPr>
        <w:t>như sau:</w:t>
      </w:r>
      <w:bookmarkEnd w:id="100"/>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Thủ tướng Chính phủ quyết định việc áp dụng trình tự, thủ tục rút gọn trong xây dựng, ban hành nghị định của Chính phủ, quyết định của Thủ tướng Chính phủ; 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Văn bản đề nghị Thủ tướng Chính phủ quyết định áp dụng trình tự, thủ tục rút gọn đối với thông tư của Bộ trưởng, Thủ trưởng cơ quan ngang bộ quy định tại khoản này phải kèm theo ý kiến bằng văn bản của Bộ trưởng Bộ Tư pháp.</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 xml:space="preserve">3a. Bộ trưởng, Thủ trưởng cơ quan ngang bộ, Chánh án Tòa án nhân dân tối cao, Viện trưởng Viện kiểm sát nhân dân tối cao, Tổng Kiểm toán nhà nước quyết định việc áp dụng trình tự, thủ tục rút gọn đối với </w:t>
      </w:r>
      <w:r w:rsidRPr="000E0901">
        <w:rPr>
          <w:rFonts w:ascii="Arial" w:eastAsia="Times New Roman" w:hAnsi="Arial" w:cs="Arial"/>
          <w:color w:val="000000"/>
          <w:sz w:val="20"/>
          <w:szCs w:val="20"/>
          <w:lang w:val="vi-VN"/>
        </w:rPr>
        <w:lastRenderedPageBreak/>
        <w:t>văn bản quy phạm pháp luật do mình ban hành trong trường hợp quy định tại khoản 2 và khoản 4 Điều 146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1" w:name="dieu_46"/>
      <w:r w:rsidRPr="000E0901">
        <w:rPr>
          <w:rFonts w:ascii="Arial" w:eastAsia="Times New Roman" w:hAnsi="Arial" w:cs="Arial"/>
          <w:color w:val="000000"/>
          <w:sz w:val="20"/>
          <w:szCs w:val="20"/>
          <w:lang w:val="vi-VN"/>
        </w:rPr>
        <w:t>46. Sửa đổi, bổ sung</w:t>
      </w:r>
      <w:bookmarkEnd w:id="101"/>
      <w:r w:rsidRPr="000E0901">
        <w:rPr>
          <w:rFonts w:ascii="Arial" w:eastAsia="Times New Roman" w:hAnsi="Arial" w:cs="Arial"/>
          <w:color w:val="000000"/>
          <w:sz w:val="20"/>
          <w:szCs w:val="20"/>
          <w:lang w:val="vi-VN"/>
        </w:rPr>
        <w:t> Điều 148 </w:t>
      </w:r>
      <w:bookmarkStart w:id="102" w:name="dieu_46_name"/>
      <w:r w:rsidRPr="000E0901">
        <w:rPr>
          <w:rFonts w:ascii="Arial" w:eastAsia="Times New Roman" w:hAnsi="Arial" w:cs="Arial"/>
          <w:color w:val="000000"/>
          <w:sz w:val="20"/>
          <w:szCs w:val="20"/>
          <w:lang w:val="vi-VN"/>
        </w:rPr>
        <w:t>như sau:</w:t>
      </w:r>
      <w:bookmarkEnd w:id="102"/>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148. Trình tự, thủ tục xây dựng văn bản quy phạm pháp luật theo trình tự, thủ tục rút gọn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Việc xây dựng luật, nghị quyết của Quốc hội, pháp lệnh, nghị quyết của Ủy ban thường vụ Quốc hội, lệnh, quyết định của Chủ tịch nước, nghị định của Chính phủ, quyết định của Thủ tướng Chính phủ, thông tư của Chánh án Tòa án nhân dân tối cao, thông tư của Viện trưởng Viện kiểm sát nhân dân tối cao, thông tư của Bộ trưởng, Thủ trưởng cơ quan ngang bộ, quyết định của Tổng Kiểm toán nhà nước, nghị quyết của Hội đồng nhân dân cấp tỉnh, quyết định của Ủy ban nhân dân cấp tỉnh theo trình tự, thủ tục rút gọn được thực hiện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Cơ quan chủ trì soạn thảo tổ chức việc soạn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Cơ quan chủ trì soạn thảo có thể tổ chức lấy ý kiến đối tượng chịu sự tác động </w:t>
      </w:r>
      <w:r w:rsidRPr="000E0901">
        <w:rPr>
          <w:rFonts w:ascii="Arial" w:eastAsia="Times New Roman" w:hAnsi="Arial" w:cs="Arial"/>
          <w:color w:val="000000"/>
          <w:sz w:val="20"/>
          <w:szCs w:val="20"/>
        </w:rPr>
        <w:t>tr</w:t>
      </w:r>
      <w:r w:rsidRPr="000E0901">
        <w:rPr>
          <w:rFonts w:ascii="Arial" w:eastAsia="Times New Roman" w:hAnsi="Arial" w:cs="Arial"/>
          <w:color w:val="000000"/>
          <w:sz w:val="20"/>
          <w:szCs w:val="20"/>
          <w:lang w:val="vi-VN"/>
        </w:rPr>
        <w:t>ực tiếp của văn bản, cơ quan, tổ chức, cá nhân có liên quan về dự thảo văn bản. Trong trường hợp lấy ý kiến bằng văn bản thì thời hạn lấy ý kiến không quá 20 ngày;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3. Trong thời hạn 07 ngày kể từ ngày nhận được hồ sơ dự án, dự thảo, cơ quan thẩm định có trách nhiệm thẩm định, cơ quan chủ trì thẩm tra có trách nhiệm thẩm tra dự thảo văn bản.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Hồ sơ gửi thẩm định gồm tờ trình, dự thảo văn bản, bản tổng hợp, giải trình, tiếp thu ý kiến góp ý của cơ quan, tổ chức, cá nhân trong trường hợp lấy ý kiến.</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Hồ sơ gửi thẩm tra gồm tờ trình, dự thảo văn bản, bản tổng hợp, giải trình, tiếp thu ý kiến góp ý của cơ quan, tổ chức, cá nhân trong trường hợp lấy ý kiến, báo cáo thẩm định và báo cáo giải trình, tiếp thu ý kiến thẩm định.”.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3" w:name="dieu_47"/>
      <w:r w:rsidRPr="000E0901">
        <w:rPr>
          <w:rFonts w:ascii="Arial" w:eastAsia="Times New Roman" w:hAnsi="Arial" w:cs="Arial"/>
          <w:color w:val="000000"/>
          <w:sz w:val="20"/>
          <w:szCs w:val="20"/>
          <w:lang w:val="vi-VN"/>
        </w:rPr>
        <w:t>47. Sửa đổi, bổ sung một số điểm, khoản</w:t>
      </w:r>
      <w:bookmarkEnd w:id="103"/>
      <w:r w:rsidRPr="000E0901">
        <w:rPr>
          <w:rFonts w:ascii="Arial" w:eastAsia="Times New Roman" w:hAnsi="Arial" w:cs="Arial"/>
          <w:color w:val="000000"/>
          <w:sz w:val="20"/>
          <w:szCs w:val="20"/>
          <w:lang w:val="vi-VN"/>
        </w:rPr>
        <w:t> của Điều 149 </w:t>
      </w:r>
      <w:bookmarkStart w:id="104" w:name="dieu_47_name"/>
      <w:r w:rsidRPr="000E0901">
        <w:rPr>
          <w:rFonts w:ascii="Arial" w:eastAsia="Times New Roman" w:hAnsi="Arial" w:cs="Arial"/>
          <w:color w:val="000000"/>
          <w:sz w:val="20"/>
          <w:szCs w:val="20"/>
          <w:lang w:val="vi-VN"/>
        </w:rPr>
        <w:t>như sau:</w:t>
      </w:r>
      <w:bookmarkEnd w:id="104"/>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Sửa đổi, bổ sung điểm b và điểm c khoản 1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Hồ sơ trình dự thảo lệnh, dự thảo quyết định của Chủ tịch nước, dự thảo thông tư của Chánh án Tòa án nhân dân tối cao, dự thảo thông tư của Viện trưởng Viện kiểm sát nhân dân tối cao, dự thảo quyết định của Tổng Kiểm toán nhà nước bao gồm tờ trình, dự thảo;</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Bổ sung điểm đ1 vào sau điểm đ khoản 2 như sau:</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“đ1) 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5" w:name="dieu_48"/>
      <w:r w:rsidRPr="000E0901">
        <w:rPr>
          <w:rFonts w:ascii="Arial" w:eastAsia="Times New Roman" w:hAnsi="Arial" w:cs="Arial"/>
          <w:color w:val="000000"/>
          <w:sz w:val="20"/>
          <w:szCs w:val="20"/>
          <w:lang w:val="vi-VN"/>
        </w:rPr>
        <w:t>48. Sửa đổi, bổ sung</w:t>
      </w:r>
      <w:bookmarkEnd w:id="105"/>
      <w:r w:rsidRPr="000E0901">
        <w:rPr>
          <w:rFonts w:ascii="Arial" w:eastAsia="Times New Roman" w:hAnsi="Arial" w:cs="Arial"/>
          <w:color w:val="000000"/>
          <w:sz w:val="20"/>
          <w:szCs w:val="20"/>
          <w:lang w:val="vi-VN"/>
        </w:rPr>
        <w:t> Điều 151 </w:t>
      </w:r>
      <w:bookmarkStart w:id="106" w:name="dieu_48_name"/>
      <w:r w:rsidRPr="000E0901">
        <w:rPr>
          <w:rFonts w:ascii="Arial" w:eastAsia="Times New Roman" w:hAnsi="Arial" w:cs="Arial"/>
          <w:color w:val="000000"/>
          <w:sz w:val="20"/>
          <w:szCs w:val="20"/>
          <w:lang w:val="vi-VN"/>
        </w:rPr>
        <w:t>như sau:</w:t>
      </w:r>
      <w:bookmarkEnd w:id="106"/>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151. Thời điểm có hiệu lực của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chậm nhất là 03 ngày kể từ ngày công bố hoặc ký ban hành đối với văn bản quy phạm pháp luật của cơ quan nhà nước ở trung ương; đăng Công báo tỉnh, thành phố trực thuộc trung ương chậm nhất là 03 ngày kể từ ngày thông qua hoặc ký ban hành đối với văn bản quy phạm pháp luật của Hội đồng nhân dân, Ủy ban nhân dân cấp tỉnh.”.</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7" w:name="dieu_49"/>
      <w:r w:rsidRPr="000E0901">
        <w:rPr>
          <w:rFonts w:ascii="Arial" w:eastAsia="Times New Roman" w:hAnsi="Arial" w:cs="Arial"/>
          <w:color w:val="000000"/>
          <w:sz w:val="20"/>
          <w:szCs w:val="20"/>
          <w:lang w:val="vi-VN"/>
        </w:rPr>
        <w:t>49. Sửa đổi, bổ sung</w:t>
      </w:r>
      <w:bookmarkEnd w:id="107"/>
      <w:r w:rsidRPr="000E0901">
        <w:rPr>
          <w:rFonts w:ascii="Arial" w:eastAsia="Times New Roman" w:hAnsi="Arial" w:cs="Arial"/>
          <w:color w:val="000000"/>
          <w:sz w:val="20"/>
          <w:szCs w:val="20"/>
          <w:lang w:val="vi-VN"/>
        </w:rPr>
        <w:t> khoản 1 Điều 153 </w:t>
      </w:r>
      <w:bookmarkStart w:id="108" w:name="dieu_49_name"/>
      <w:r w:rsidRPr="000E0901">
        <w:rPr>
          <w:rFonts w:ascii="Arial" w:eastAsia="Times New Roman" w:hAnsi="Arial" w:cs="Arial"/>
          <w:color w:val="000000"/>
          <w:sz w:val="20"/>
          <w:szCs w:val="20"/>
          <w:lang w:val="vi-VN"/>
        </w:rPr>
        <w:t>như sau:</w:t>
      </w:r>
      <w:bookmarkEnd w:id="108"/>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“1. Văn bản quy phạm pháp luật ngưng hiệu lực toàn bộ hoặc một phần cho đến khi có quyết định xử lý của cơ quan nhà nước có thẩm quyền trong các trường hợp sau đây:</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lastRenderedPageBreak/>
        <w:t>a) Bị đình chỉ việc thi hành theo quy định tại khoản 3 Điều 164, khoản 2 Điều 165, khoản 2 và khoản 3 Điều 166, khoản 2 và khoản 3 Điều 167, khoản 1 Điều 170 của Luật này. Trường hợp cơ quan nhà nước có thẩm quyền ra quyết định bãi bỏ thì văn bản hết hiệu lực; nếu không ra quyết định bãi bỏ thì văn bản tiếp tục có hiệu lực;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Cơ quan có thẩm quyền ban hành văn bản quy phạm pháp luật quyết định ngưng hiệu lực toàn bộ hoặc một phần của văn bản đó để kịp thời bảo vệ lợi ích của Nhà nước, quyền, lợi ích hợp pháp của tổ chức, cá nhân.”.</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09" w:name="dieu_50"/>
      <w:r w:rsidRPr="000E0901">
        <w:rPr>
          <w:rFonts w:ascii="Arial" w:eastAsia="Times New Roman" w:hAnsi="Arial" w:cs="Arial"/>
          <w:color w:val="000000"/>
          <w:sz w:val="20"/>
          <w:szCs w:val="20"/>
          <w:lang w:val="vi-VN"/>
        </w:rPr>
        <w:t>50. Sửa đổi, bổ sung</w:t>
      </w:r>
      <w:bookmarkEnd w:id="109"/>
      <w:r w:rsidRPr="000E0901">
        <w:rPr>
          <w:rFonts w:ascii="Arial" w:eastAsia="Times New Roman" w:hAnsi="Arial" w:cs="Arial"/>
          <w:color w:val="000000"/>
          <w:sz w:val="20"/>
          <w:szCs w:val="20"/>
          <w:lang w:val="vi-VN"/>
        </w:rPr>
        <w:t> Điều 157 </w:t>
      </w:r>
      <w:bookmarkStart w:id="110" w:name="dieu_50_name"/>
      <w:r w:rsidRPr="000E0901">
        <w:rPr>
          <w:rFonts w:ascii="Arial" w:eastAsia="Times New Roman" w:hAnsi="Arial" w:cs="Arial"/>
          <w:color w:val="000000"/>
          <w:sz w:val="20"/>
          <w:szCs w:val="20"/>
          <w:lang w:val="vi-VN"/>
        </w:rPr>
        <w:t>như sau:</w:t>
      </w:r>
      <w:bookmarkEnd w:id="110"/>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“Điều 157. Đăng tải và đưa tin văn bản quy phạm pháp luật</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Văn bản quy phạm pháp luật phải được đăng tải toàn văn trên Cơ sở dữ liệu quốc gia về pháp luật chậm nhất là 15 ngày kể từ ngày công bố hoặc ký ban hành đối với văn bản của cơ quan nhà nước ở trung ương; chậm nhất là 15 ngày kể từ ngày thông qua hoặc ký ban hành đối với văn bản của Hội đồng nhân dân, Ủy ban nhân dân và đưa tin trên phương tiện thông tin đại chúng, trừ văn bản có nội dung thuộc bí mật nhà nước theo quy định của pháp luật về bảo vệ bí mật nhà nước.</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Văn bản quy phạm pháp luật đăng tải trên Cơ sở dữ liệu quốc gia về pháp luật có giá trị sử dụng chính thức.”.</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11" w:name="dieu_51"/>
      <w:r w:rsidRPr="000E0901">
        <w:rPr>
          <w:rFonts w:ascii="Arial" w:eastAsia="Times New Roman" w:hAnsi="Arial" w:cs="Arial"/>
          <w:color w:val="000000"/>
          <w:sz w:val="20"/>
          <w:szCs w:val="20"/>
          <w:lang w:val="vi-VN"/>
        </w:rPr>
        <w:t>51. Sửa đổi, bổ sung</w:t>
      </w:r>
      <w:bookmarkEnd w:id="111"/>
      <w:r w:rsidRPr="000E0901">
        <w:rPr>
          <w:rFonts w:ascii="Arial" w:eastAsia="Times New Roman" w:hAnsi="Arial" w:cs="Arial"/>
          <w:color w:val="000000"/>
          <w:sz w:val="20"/>
          <w:szCs w:val="20"/>
          <w:lang w:val="vi-VN"/>
        </w:rPr>
        <w:t> khoản 4 Điều 172 </w:t>
      </w:r>
      <w:bookmarkStart w:id="112" w:name="dieu_51_name"/>
      <w:r w:rsidRPr="000E0901">
        <w:rPr>
          <w:rFonts w:ascii="Arial" w:eastAsia="Times New Roman" w:hAnsi="Arial" w:cs="Arial"/>
          <w:color w:val="000000"/>
          <w:sz w:val="20"/>
          <w:szCs w:val="20"/>
          <w:lang w:val="vi-VN"/>
        </w:rPr>
        <w:t>như sau:</w:t>
      </w:r>
      <w:bookmarkEnd w:id="112"/>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“4. 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 Trường hợp sửa đổi, bổ sung văn bản quy phạm pháp luật có quy định thủ tục hành chính được ban hành trước ngày 01 tháng 7 năm 2016 thì không được làm phát sinh thủ tục hành chính mới hoặc quy định thêm thành phần hồ sơ, yêu cầu, điều kiện, tăng thời gian giải quyết thủ tục hành chính đang áp dụng.”.</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13" w:name="dieu_52"/>
      <w:r w:rsidRPr="000E0901">
        <w:rPr>
          <w:rFonts w:ascii="Arial" w:eastAsia="Times New Roman" w:hAnsi="Arial" w:cs="Arial"/>
          <w:color w:val="000000"/>
          <w:sz w:val="20"/>
          <w:szCs w:val="20"/>
          <w:lang w:val="vi-VN"/>
        </w:rPr>
        <w:t>52. Bổ sung từ, cụm từ tại một số điều sau đây:</w:t>
      </w:r>
      <w:bookmarkEnd w:id="113"/>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Bổ sung từ “Thường trực” vào trước cụm từ “Ủy ban pháp luật” tại khoản 3 Điều 48, điểm c khoản 1 Điều 49 và khoản 2 Điều 50;</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Bổ sung cụm từ “; báo cáo giải trình, tiếp thu ý kiến thẩm định” vào sau cụm từ “Báo cáo thẩm định” tại điểm b khoản 2 Điều 140.</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14" w:name="dieu_53"/>
      <w:r w:rsidRPr="000E0901">
        <w:rPr>
          <w:rFonts w:ascii="Arial" w:eastAsia="Times New Roman" w:hAnsi="Arial" w:cs="Arial"/>
          <w:color w:val="000000"/>
          <w:sz w:val="20"/>
          <w:szCs w:val="20"/>
          <w:lang w:val="vi-VN"/>
        </w:rPr>
        <w:t>53. Thay thế, bỏ từ, cụm từ tại một số điều sau đây:</w:t>
      </w:r>
      <w:bookmarkEnd w:id="114"/>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a) Thay thế từ “tiêu đề” bằng từ “tên” tại khoản 3 Điều 8;</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b) Thay thế từ “Đề cương” bằng cụm từ “Dự kiến đề cương chi tiết” tại điểm đ khoản 1 Điều 37 và khoản 5 Điều 114;</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c) Thay thế cụm từ “Báo cáo đánh giá tác động của văn bản” bằng cụm từ “Báo cáo đánh giá tác động của chính sách” tại điểm c khoản 2 Điều 95;</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d) Thay thế cụm từ “Báo cáo tổng hợp, giải trình, tiếp thu ý kiến của cơ quan, tổ chức, cá nhân và đối tượng chịu sự tác động trực tiếp của văn bản” bằng cụm từ “Bản tổng hợp, giải trình, tiếp thu ý kiến của cơ quan, tổ chức, cá nhân và đối tượng chịu sự tác động trực tiếp của văn bản” tại điểm c khoản 2 Điều 98; thay thế cụm từ “khoản 1 Điều này” bằng cụm từ “khoản 3 Điều này” tại khoản 5 Điều 98;</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đ) Thay thế cụm từ “đối tượng chịu sự tác động trực tiếp của dự thảo nghị quyết” bằng cụm từ “đối tượng chịu sự tác động trực tiếp của chính sách trong đề nghị xây dựng nghị quyết” tại khoản 2 Điều 113;</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e) Thay thế cụm từ “Nội dung đánh giá tác động của từng chính sách trong đề nghị xây dựng nghị quyết” bằng cụm từ “Báo cáo đánh giá tác động của chính sách trong đề nghị xây dựng nghị quyết” tại khoản 2 Điều 114;</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g) Bỏ cụm từ “Văn phòng Đoàn đại biểu Quốc hội,” tại khoản 3 Điều 33, điểm a khoản 1 Điều 56 và khoản 4 Điều 57;</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h) Bỏ cụm từ “, cơ quan tham gia thẩm tra” tại điểm a khoản 1 Điều 50;</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i) Bỏ cụm từ “dự thảo nghị quyết” tại khoản 5 Điều 115.</w:t>
      </w:r>
    </w:p>
    <w:p w:rsidR="000E0901" w:rsidRPr="000E0901" w:rsidRDefault="000E0901" w:rsidP="000E0901">
      <w:pPr>
        <w:shd w:val="clear" w:color="auto" w:fill="FFFFFF"/>
        <w:spacing w:after="0" w:line="234" w:lineRule="atLeast"/>
        <w:jc w:val="both"/>
        <w:rPr>
          <w:rFonts w:ascii="Arial" w:eastAsia="Times New Roman" w:hAnsi="Arial" w:cs="Arial"/>
          <w:color w:val="000000"/>
          <w:sz w:val="18"/>
          <w:szCs w:val="18"/>
        </w:rPr>
      </w:pPr>
      <w:bookmarkStart w:id="115" w:name="dieu_2_1"/>
      <w:r w:rsidRPr="000E0901">
        <w:rPr>
          <w:rFonts w:ascii="Arial" w:eastAsia="Times New Roman" w:hAnsi="Arial" w:cs="Arial"/>
          <w:b/>
          <w:bCs/>
          <w:color w:val="000000"/>
          <w:sz w:val="20"/>
          <w:szCs w:val="20"/>
          <w:lang w:val="vi-VN"/>
        </w:rPr>
        <w:t>Điều 2. Hiệu lực thi hành</w:t>
      </w:r>
      <w:bookmarkEnd w:id="115"/>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color w:val="000000"/>
          <w:sz w:val="20"/>
          <w:szCs w:val="20"/>
          <w:lang w:val="vi-VN"/>
        </w:rPr>
        <w:t>Luật này có hiệu lực thi hành từ ngày 01 tháng 01 năm 2021.</w:t>
      </w:r>
    </w:p>
    <w:p w:rsidR="000E0901" w:rsidRPr="000E0901" w:rsidRDefault="000E0901" w:rsidP="000E0901">
      <w:pPr>
        <w:shd w:val="clear" w:color="auto" w:fill="FFFFFF"/>
        <w:spacing w:before="120" w:after="120" w:line="234" w:lineRule="atLeast"/>
        <w:jc w:val="both"/>
        <w:rPr>
          <w:rFonts w:ascii="Arial" w:eastAsia="Times New Roman" w:hAnsi="Arial" w:cs="Arial"/>
          <w:color w:val="000000"/>
          <w:sz w:val="18"/>
          <w:szCs w:val="18"/>
        </w:rPr>
      </w:pPr>
      <w:r w:rsidRPr="000E0901">
        <w:rPr>
          <w:rFonts w:ascii="Arial" w:eastAsia="Times New Roman" w:hAnsi="Arial" w:cs="Arial"/>
          <w:i/>
          <w:iCs/>
          <w:color w:val="000000"/>
          <w:sz w:val="20"/>
          <w:szCs w:val="20"/>
          <w:lang w:val="vi-VN"/>
        </w:rPr>
        <w:lastRenderedPageBreak/>
        <w:t>Luật này được Quốc hội nước Cộng hòa xã hội chủ nghĩa Việt Nam khóa XIV, kỳ họp thứ 9 thông qua ngày 18 tháng 6 năm 2020.</w:t>
      </w:r>
    </w:p>
    <w:p w:rsidR="000E0901" w:rsidRPr="000E0901" w:rsidRDefault="000E0901" w:rsidP="000E0901">
      <w:pPr>
        <w:shd w:val="clear" w:color="auto" w:fill="FFFFFF"/>
        <w:spacing w:before="120" w:after="120" w:line="234" w:lineRule="atLeast"/>
        <w:rPr>
          <w:rFonts w:ascii="Arial" w:eastAsia="Times New Roman" w:hAnsi="Arial" w:cs="Arial"/>
          <w:color w:val="000000"/>
          <w:sz w:val="18"/>
          <w:szCs w:val="18"/>
        </w:rPr>
      </w:pPr>
      <w:r w:rsidRPr="000E0901">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0901" w:rsidRPr="000E0901" w:rsidTr="000E0901">
        <w:trPr>
          <w:tblCellSpacing w:w="0" w:type="dxa"/>
        </w:trPr>
        <w:tc>
          <w:tcPr>
            <w:tcW w:w="4428"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rPr>
                <w:rFonts w:ascii="Arial" w:eastAsia="Times New Roman" w:hAnsi="Arial" w:cs="Arial"/>
                <w:color w:val="000000"/>
                <w:sz w:val="18"/>
                <w:szCs w:val="18"/>
              </w:rPr>
            </w:pPr>
            <w:r w:rsidRPr="000E0901">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0E0901" w:rsidRPr="000E0901" w:rsidRDefault="000E0901" w:rsidP="000E0901">
            <w:pPr>
              <w:spacing w:before="120" w:after="120" w:line="234" w:lineRule="atLeast"/>
              <w:jc w:val="center"/>
              <w:rPr>
                <w:rFonts w:ascii="Arial" w:eastAsia="Times New Roman" w:hAnsi="Arial" w:cs="Arial"/>
                <w:color w:val="000000"/>
                <w:sz w:val="18"/>
                <w:szCs w:val="18"/>
              </w:rPr>
            </w:pPr>
            <w:r w:rsidRPr="000E0901">
              <w:rPr>
                <w:rFonts w:ascii="Arial" w:eastAsia="Times New Roman" w:hAnsi="Arial" w:cs="Arial"/>
                <w:b/>
                <w:bCs/>
                <w:color w:val="000000"/>
                <w:sz w:val="20"/>
                <w:szCs w:val="20"/>
                <w:lang w:val="vi-VN"/>
              </w:rPr>
              <w:t>CHỦ TỊCH QUỐC HỘI</w:t>
            </w:r>
            <w:r w:rsidRPr="000E0901">
              <w:rPr>
                <w:rFonts w:ascii="Arial" w:eastAsia="Times New Roman" w:hAnsi="Arial" w:cs="Arial"/>
                <w:b/>
                <w:bCs/>
                <w:color w:val="000000"/>
                <w:sz w:val="20"/>
                <w:szCs w:val="20"/>
              </w:rPr>
              <w:br/>
            </w:r>
            <w:r w:rsidRPr="000E0901">
              <w:rPr>
                <w:rFonts w:ascii="Arial" w:eastAsia="Times New Roman" w:hAnsi="Arial" w:cs="Arial"/>
                <w:b/>
                <w:bCs/>
                <w:color w:val="000000"/>
                <w:sz w:val="20"/>
                <w:szCs w:val="20"/>
              </w:rPr>
              <w:br/>
            </w:r>
            <w:r w:rsidRPr="000E0901">
              <w:rPr>
                <w:rFonts w:ascii="Arial" w:eastAsia="Times New Roman" w:hAnsi="Arial" w:cs="Arial"/>
                <w:b/>
                <w:bCs/>
                <w:color w:val="000000"/>
                <w:sz w:val="20"/>
                <w:szCs w:val="20"/>
              </w:rPr>
              <w:br/>
            </w:r>
            <w:r w:rsidRPr="000E0901">
              <w:rPr>
                <w:rFonts w:ascii="Arial" w:eastAsia="Times New Roman" w:hAnsi="Arial" w:cs="Arial"/>
                <w:b/>
                <w:bCs/>
                <w:color w:val="000000"/>
                <w:sz w:val="20"/>
                <w:szCs w:val="20"/>
              </w:rPr>
              <w:br/>
            </w:r>
            <w:r w:rsidRPr="000E0901">
              <w:rPr>
                <w:rFonts w:ascii="Arial" w:eastAsia="Times New Roman" w:hAnsi="Arial" w:cs="Arial"/>
                <w:b/>
                <w:bCs/>
                <w:color w:val="000000"/>
                <w:sz w:val="20"/>
                <w:szCs w:val="20"/>
              </w:rPr>
              <w:br/>
              <w:t>Nguyễn Thị Kim Ngân</w:t>
            </w:r>
          </w:p>
        </w:tc>
      </w:tr>
    </w:tbl>
    <w:p w:rsidR="000E0901" w:rsidRPr="000E0901" w:rsidRDefault="000E0901" w:rsidP="000E0901">
      <w:pPr>
        <w:shd w:val="clear" w:color="auto" w:fill="FFFFFF"/>
        <w:spacing w:before="120" w:after="120" w:line="234" w:lineRule="atLeast"/>
        <w:rPr>
          <w:rFonts w:ascii="Arial" w:eastAsia="Times New Roman" w:hAnsi="Arial" w:cs="Arial"/>
          <w:color w:val="000000"/>
          <w:sz w:val="18"/>
          <w:szCs w:val="18"/>
        </w:rPr>
      </w:pPr>
      <w:r w:rsidRPr="000E0901">
        <w:rPr>
          <w:rFonts w:ascii="Arial" w:eastAsia="Times New Roman" w:hAnsi="Arial" w:cs="Arial"/>
          <w:color w:val="000000"/>
          <w:sz w:val="20"/>
          <w:szCs w:val="20"/>
        </w:rPr>
        <w:t> </w:t>
      </w:r>
    </w:p>
    <w:p w:rsidR="00D70DE2" w:rsidRPr="000E0901" w:rsidRDefault="00D70DE2" w:rsidP="000E0901"/>
    <w:sectPr w:rsidR="00D70DE2" w:rsidRPr="000E0901" w:rsidSect="000E0901">
      <w:pgSz w:w="11909" w:h="16834"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01"/>
    <w:rsid w:val="000E0901"/>
    <w:rsid w:val="002C66B7"/>
    <w:rsid w:val="00D70DE2"/>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6ECA-E614-4225-A8A8-4BD7C328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090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E090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9800</Words>
  <Characters>55860</Characters>
  <Application>Microsoft Office Word</Application>
  <DocSecurity>0</DocSecurity>
  <Lines>465</Lines>
  <Paragraphs>131</Paragraphs>
  <ScaleCrop>false</ScaleCrop>
  <Company/>
  <LinksUpToDate>false</LinksUpToDate>
  <CharactersWithSpaces>65529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2020-07-28T07:16:00Z</dcterms:created>
  <dcterms:modified xsi:type="dcterms:W3CDTF">2020-07-28T07:18:00Z</dcterms:modified>
</cp:coreProperties>
</file>